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8AB0" w14:textId="77777777" w:rsidR="00DC1036" w:rsidRPr="0022407E" w:rsidRDefault="00DC1036" w:rsidP="00364242">
      <w:pPr>
        <w:snapToGrid w:val="0"/>
        <w:spacing w:line="240" w:lineRule="atLeast"/>
        <w:jc w:val="distribute"/>
        <w:rPr>
          <w:rFonts w:ascii="Arial" w:eastAsia="標楷體" w:hAnsi="Arial" w:cs="Arial"/>
          <w:sz w:val="32"/>
        </w:rPr>
      </w:pPr>
      <w:r w:rsidRPr="0022407E">
        <w:rPr>
          <w:rFonts w:ascii="Arial" w:eastAsia="標楷體" w:hAnsi="Arial" w:cs="Arial"/>
          <w:sz w:val="32"/>
        </w:rPr>
        <w:t>台灣</w:t>
      </w:r>
      <w:proofErr w:type="gramStart"/>
      <w:r w:rsidRPr="0022407E">
        <w:rPr>
          <w:rFonts w:ascii="Arial" w:eastAsia="標楷體" w:hAnsi="Arial" w:cs="Arial"/>
          <w:sz w:val="32"/>
        </w:rPr>
        <w:t>胸腔暨重症</w:t>
      </w:r>
      <w:proofErr w:type="gramEnd"/>
      <w:r w:rsidRPr="0022407E">
        <w:rPr>
          <w:rFonts w:ascii="Arial" w:eastAsia="標楷體" w:hAnsi="Arial" w:cs="Arial"/>
          <w:sz w:val="32"/>
        </w:rPr>
        <w:t>加護醫學會評鑑各教學醫院</w:t>
      </w:r>
      <w:r w:rsidRPr="00DC1036">
        <w:rPr>
          <w:rFonts w:ascii="Arial" w:eastAsia="標楷體" w:hAnsi="Arial" w:cs="Arial"/>
          <w:sz w:val="32"/>
          <w:u w:val="single"/>
        </w:rPr>
        <w:t>胸腔</w:t>
      </w:r>
      <w:proofErr w:type="gramStart"/>
      <w:r w:rsidRPr="00DC1036">
        <w:rPr>
          <w:rFonts w:ascii="Arial" w:eastAsia="標楷體" w:hAnsi="Arial" w:cs="Arial"/>
          <w:sz w:val="32"/>
          <w:u w:val="single"/>
        </w:rPr>
        <w:t>外科暨重症</w:t>
      </w:r>
      <w:proofErr w:type="gramEnd"/>
      <w:r w:rsidRPr="00DC1036">
        <w:rPr>
          <w:rFonts w:ascii="Arial" w:eastAsia="標楷體" w:hAnsi="Arial" w:cs="Arial"/>
          <w:sz w:val="32"/>
          <w:u w:val="single"/>
        </w:rPr>
        <w:t>專科醫師</w:t>
      </w:r>
      <w:r w:rsidRPr="0022407E">
        <w:rPr>
          <w:rFonts w:ascii="Arial" w:eastAsia="標楷體" w:hAnsi="Arial" w:cs="Arial"/>
          <w:sz w:val="32"/>
        </w:rPr>
        <w:t>訓練計劃評量表</w:t>
      </w:r>
    </w:p>
    <w:p w14:paraId="4BA77507" w14:textId="77777777" w:rsidR="00DC1036" w:rsidRPr="007C42EE" w:rsidRDefault="00DC1036" w:rsidP="00DC1036">
      <w:pPr>
        <w:pStyle w:val="a6"/>
        <w:tabs>
          <w:tab w:val="clear" w:pos="4153"/>
          <w:tab w:val="clear" w:pos="8306"/>
        </w:tabs>
        <w:autoSpaceDE/>
        <w:autoSpaceDN/>
        <w:adjustRightInd/>
        <w:spacing w:line="100" w:lineRule="atLeast"/>
        <w:rPr>
          <w:rFonts w:ascii="Arial" w:eastAsia="標楷體" w:hAnsi="Arial" w:cs="Arial"/>
          <w:kern w:val="2"/>
          <w:sz w:val="10"/>
        </w:rPr>
      </w:pPr>
    </w:p>
    <w:p w14:paraId="72416761" w14:textId="34AC5DFF" w:rsidR="00DC1036" w:rsidRPr="0022407E" w:rsidRDefault="00DC1036" w:rsidP="00DC1036">
      <w:pPr>
        <w:snapToGrid w:val="0"/>
        <w:spacing w:line="600" w:lineRule="atLeast"/>
        <w:rPr>
          <w:rFonts w:ascii="Arial" w:eastAsia="標楷體" w:hAnsi="Arial" w:cs="Arial"/>
          <w:sz w:val="30"/>
          <w:szCs w:val="30"/>
        </w:rPr>
      </w:pPr>
      <w:r w:rsidRPr="0022407E">
        <w:rPr>
          <w:rFonts w:ascii="Arial" w:eastAsia="標楷體" w:hAnsi="Arial" w:cs="Arial"/>
          <w:sz w:val="30"/>
          <w:szCs w:val="30"/>
        </w:rPr>
        <w:t>醫院名稱：</w:t>
      </w:r>
      <w:r w:rsidRPr="0022407E">
        <w:rPr>
          <w:rFonts w:ascii="Arial" w:eastAsia="標楷體" w:hAnsi="Arial" w:cs="Arial"/>
          <w:sz w:val="30"/>
          <w:szCs w:val="30"/>
          <w:u w:val="single"/>
        </w:rPr>
        <w:t xml:space="preserve">                 </w:t>
      </w:r>
      <w:r w:rsidRPr="0022407E">
        <w:rPr>
          <w:rFonts w:ascii="Arial" w:eastAsia="標楷體" w:hAnsi="Arial" w:cs="Arial" w:hint="eastAsia"/>
          <w:sz w:val="30"/>
          <w:szCs w:val="30"/>
          <w:u w:val="single"/>
        </w:rPr>
        <w:t xml:space="preserve">         </w:t>
      </w:r>
      <w:r w:rsidRPr="0022407E">
        <w:rPr>
          <w:rFonts w:ascii="Arial" w:eastAsia="標楷體" w:hAnsi="Arial" w:cs="Arial"/>
          <w:sz w:val="30"/>
          <w:szCs w:val="30"/>
          <w:u w:val="single"/>
        </w:rPr>
        <w:t xml:space="preserve">                  </w:t>
      </w:r>
      <w:r w:rsidRPr="0022407E">
        <w:rPr>
          <w:rFonts w:ascii="Arial" w:eastAsia="標楷體" w:hAnsi="Arial" w:cs="Arial"/>
          <w:sz w:val="30"/>
          <w:szCs w:val="30"/>
        </w:rPr>
        <w:t xml:space="preserve"> </w:t>
      </w:r>
      <w:r w:rsidRPr="0022407E">
        <w:rPr>
          <w:rFonts w:ascii="Arial" w:eastAsia="標楷體" w:hAnsi="Arial" w:cs="Arial"/>
          <w:sz w:val="30"/>
          <w:szCs w:val="30"/>
        </w:rPr>
        <w:t>考核日期：</w:t>
      </w:r>
      <w:r w:rsidRPr="00DC1036">
        <w:rPr>
          <w:rFonts w:ascii="Arial" w:eastAsia="標楷體" w:hAnsi="Arial" w:cs="Arial"/>
          <w:sz w:val="30"/>
          <w:szCs w:val="30"/>
          <w:u w:val="single"/>
        </w:rPr>
        <w:t xml:space="preserve">      </w:t>
      </w:r>
      <w:r w:rsidRPr="0022407E">
        <w:rPr>
          <w:rFonts w:ascii="Arial" w:eastAsia="標楷體" w:hAnsi="Arial" w:cs="Arial"/>
          <w:sz w:val="30"/>
          <w:szCs w:val="30"/>
        </w:rPr>
        <w:t>年</w:t>
      </w:r>
      <w:r w:rsidRPr="00DC1036">
        <w:rPr>
          <w:rFonts w:ascii="Arial" w:eastAsia="標楷體" w:hAnsi="Arial" w:cs="Arial"/>
          <w:sz w:val="30"/>
          <w:szCs w:val="30"/>
          <w:u w:val="single"/>
        </w:rPr>
        <w:t xml:space="preserve">      </w:t>
      </w:r>
      <w:r w:rsidRPr="0022407E">
        <w:rPr>
          <w:rFonts w:ascii="Arial" w:eastAsia="標楷體" w:hAnsi="Arial" w:cs="Arial"/>
          <w:sz w:val="30"/>
          <w:szCs w:val="30"/>
        </w:rPr>
        <w:t>月</w:t>
      </w:r>
      <w:r w:rsidRPr="00DC1036">
        <w:rPr>
          <w:rFonts w:ascii="Arial" w:eastAsia="標楷體" w:hAnsi="Arial" w:cs="Arial"/>
          <w:sz w:val="30"/>
          <w:szCs w:val="30"/>
          <w:u w:val="single"/>
        </w:rPr>
        <w:t xml:space="preserve">      </w:t>
      </w:r>
      <w:r w:rsidRPr="0022407E">
        <w:rPr>
          <w:rFonts w:ascii="Arial" w:eastAsia="標楷體" w:hAnsi="Arial" w:cs="Arial"/>
          <w:sz w:val="30"/>
          <w:szCs w:val="30"/>
        </w:rPr>
        <w:t>日</w:t>
      </w:r>
      <w:r>
        <w:rPr>
          <w:rFonts w:ascii="Arial" w:eastAsia="標楷體" w:hAnsi="Arial" w:cs="Arial" w:hint="eastAsia"/>
          <w:sz w:val="30"/>
          <w:szCs w:val="30"/>
        </w:rPr>
        <w:t>(</w:t>
      </w:r>
      <w:proofErr w:type="gramStart"/>
      <w:r>
        <w:rPr>
          <w:rFonts w:ascii="Arial" w:eastAsia="標楷體" w:hAnsi="Arial" w:cs="Arial" w:hint="eastAsia"/>
          <w:sz w:val="30"/>
          <w:szCs w:val="30"/>
        </w:rPr>
        <w:t>自評表</w:t>
      </w:r>
      <w:proofErr w:type="gramEnd"/>
      <w:r>
        <w:rPr>
          <w:rFonts w:ascii="Arial" w:eastAsia="標楷體" w:hAnsi="Arial" w:cs="Arial" w:hint="eastAsia"/>
          <w:sz w:val="30"/>
          <w:szCs w:val="30"/>
        </w:rPr>
        <w:t>)</w:t>
      </w:r>
    </w:p>
    <w:p w14:paraId="5227EC46" w14:textId="77777777" w:rsidR="00DC1036" w:rsidRPr="007C42EE" w:rsidRDefault="00DC1036" w:rsidP="00DC1036">
      <w:pPr>
        <w:snapToGrid w:val="0"/>
        <w:spacing w:line="100" w:lineRule="atLeast"/>
        <w:rPr>
          <w:rFonts w:ascii="Arial" w:eastAsia="標楷體" w:hAnsi="Arial" w:cs="Arial"/>
          <w:sz w:val="10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9179"/>
        <w:gridCol w:w="1134"/>
        <w:gridCol w:w="992"/>
        <w:gridCol w:w="2657"/>
      </w:tblGrid>
      <w:tr w:rsidR="00E8610F" w:rsidRPr="007C42EE" w14:paraId="4A47D626" w14:textId="77777777" w:rsidTr="00E8610F">
        <w:tblPrEx>
          <w:tblCellMar>
            <w:top w:w="0" w:type="dxa"/>
            <w:bottom w:w="0" w:type="dxa"/>
          </w:tblCellMar>
        </w:tblPrEx>
        <w:trPr>
          <w:trHeight w:val="520"/>
          <w:tblHeader/>
        </w:trPr>
        <w:tc>
          <w:tcPr>
            <w:tcW w:w="9773" w:type="dxa"/>
            <w:gridSpan w:val="2"/>
            <w:vAlign w:val="center"/>
          </w:tcPr>
          <w:p w14:paraId="60A012F8" w14:textId="77777777" w:rsidR="00DC1036" w:rsidRPr="007C42EE" w:rsidRDefault="00DC1036" w:rsidP="006020E2">
            <w:pPr>
              <w:jc w:val="center"/>
              <w:rPr>
                <w:rFonts w:ascii="Arial" w:hAnsi="Arial" w:cs="Arial"/>
              </w:rPr>
            </w:pPr>
            <w:r w:rsidRPr="007C42EE">
              <w:rPr>
                <w:rFonts w:ascii="Arial" w:eastAsia="標楷體" w:cs="Arial"/>
                <w:sz w:val="28"/>
              </w:rPr>
              <w:t>項目</w:t>
            </w:r>
          </w:p>
        </w:tc>
        <w:tc>
          <w:tcPr>
            <w:tcW w:w="1134" w:type="dxa"/>
            <w:vAlign w:val="center"/>
          </w:tcPr>
          <w:p w14:paraId="78049041" w14:textId="77777777" w:rsidR="00DC1036" w:rsidRPr="007C42EE" w:rsidRDefault="00DC1036" w:rsidP="006020E2">
            <w:pPr>
              <w:framePr w:hSpace="180" w:wrap="around" w:vAnchor="page" w:hAnchor="text" w:x="470" w:y="689"/>
              <w:snapToGrid w:val="0"/>
              <w:spacing w:line="200" w:lineRule="atLeast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該項</w:t>
            </w:r>
          </w:p>
          <w:p w14:paraId="621EF77C" w14:textId="77777777" w:rsidR="00DC1036" w:rsidRPr="007C42EE" w:rsidRDefault="00DC1036" w:rsidP="006020E2">
            <w:pPr>
              <w:framePr w:hSpace="180" w:wrap="around" w:vAnchor="page" w:hAnchor="text" w:x="470" w:y="689"/>
              <w:snapToGrid w:val="0"/>
              <w:spacing w:line="200" w:lineRule="atLeast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最高分</w:t>
            </w:r>
          </w:p>
        </w:tc>
        <w:tc>
          <w:tcPr>
            <w:tcW w:w="992" w:type="dxa"/>
            <w:vAlign w:val="center"/>
          </w:tcPr>
          <w:p w14:paraId="59094336" w14:textId="77777777" w:rsidR="00DC1036" w:rsidRPr="007C42EE" w:rsidRDefault="00DC1036" w:rsidP="006020E2">
            <w:pPr>
              <w:jc w:val="center"/>
              <w:rPr>
                <w:rFonts w:ascii="Arial" w:hAnsi="Arial" w:cs="Arial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得分</w:t>
            </w:r>
          </w:p>
        </w:tc>
        <w:tc>
          <w:tcPr>
            <w:tcW w:w="2657" w:type="dxa"/>
            <w:vAlign w:val="center"/>
          </w:tcPr>
          <w:p w14:paraId="53644F6C" w14:textId="77777777" w:rsidR="00DC1036" w:rsidRPr="007C42EE" w:rsidRDefault="00DC1036" w:rsidP="006020E2">
            <w:pPr>
              <w:jc w:val="center"/>
              <w:rPr>
                <w:rFonts w:ascii="Arial" w:hAnsi="Arial" w:cs="Arial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建議及說明</w:t>
            </w:r>
          </w:p>
        </w:tc>
      </w:tr>
      <w:tr w:rsidR="00F77523" w:rsidRPr="007C42EE" w14:paraId="5FB80C00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773" w:type="dxa"/>
            <w:gridSpan w:val="2"/>
            <w:vAlign w:val="center"/>
          </w:tcPr>
          <w:p w14:paraId="40D1822E" w14:textId="05C721B6" w:rsidR="00F77523" w:rsidRPr="00F77523" w:rsidRDefault="00F77523" w:rsidP="006020E2">
            <w:pPr>
              <w:snapToGrid w:val="0"/>
              <w:spacing w:line="160" w:lineRule="atLeast"/>
              <w:ind w:left="113" w:right="57"/>
              <w:jc w:val="both"/>
              <w:rPr>
                <w:rFonts w:ascii="Arial" w:eastAsia="標楷體" w:hAnsi="Arial" w:cs="Arial"/>
                <w:vanish/>
                <w:sz w:val="28"/>
                <w:specVanish/>
              </w:rPr>
            </w:pPr>
            <w:r w:rsidRPr="007C42EE">
              <w:rPr>
                <w:rFonts w:ascii="Arial" w:eastAsia="標楷體" w:cs="Arial"/>
                <w:sz w:val="28"/>
              </w:rPr>
              <w:t>一</w:t>
            </w:r>
            <w:r>
              <w:rPr>
                <w:rFonts w:ascii="Arial" w:eastAsia="標楷體" w:cs="Arial" w:hint="eastAsia"/>
                <w:sz w:val="28"/>
              </w:rPr>
              <w:t>、</w:t>
            </w:r>
          </w:p>
          <w:p w14:paraId="36E630BE" w14:textId="4364FFBC" w:rsidR="00F77523" w:rsidRPr="007C42EE" w:rsidRDefault="00F77523" w:rsidP="006020E2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cs="Arial"/>
                <w:sz w:val="28"/>
              </w:rPr>
              <w:t xml:space="preserve"> </w:t>
            </w:r>
            <w:r w:rsidRPr="007C42EE">
              <w:rPr>
                <w:rFonts w:ascii="Arial" w:eastAsia="標楷體" w:cs="Arial"/>
                <w:sz w:val="28"/>
              </w:rPr>
              <w:t>師資：（</w:t>
            </w:r>
            <w:r>
              <w:rPr>
                <w:rFonts w:ascii="Arial" w:eastAsia="標楷體" w:cs="Arial" w:hint="eastAsia"/>
                <w:sz w:val="28"/>
              </w:rPr>
              <w:t>12</w:t>
            </w:r>
            <w:r w:rsidRPr="007C42EE">
              <w:rPr>
                <w:rFonts w:ascii="Arial" w:eastAsia="標楷體" w:cs="Arial"/>
                <w:sz w:val="28"/>
              </w:rPr>
              <w:t>％）</w:t>
            </w:r>
          </w:p>
        </w:tc>
        <w:tc>
          <w:tcPr>
            <w:tcW w:w="1134" w:type="dxa"/>
            <w:vAlign w:val="center"/>
          </w:tcPr>
          <w:p w14:paraId="37E8C689" w14:textId="77777777" w:rsidR="00F77523" w:rsidRPr="007C42EE" w:rsidRDefault="00F77523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815439E" w14:textId="77777777" w:rsidR="00F77523" w:rsidRPr="007C42EE" w:rsidRDefault="00F77523" w:rsidP="00602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7" w:type="dxa"/>
            <w:vAlign w:val="center"/>
          </w:tcPr>
          <w:p w14:paraId="62CFFA09" w14:textId="77777777" w:rsidR="00F77523" w:rsidRPr="007C42EE" w:rsidRDefault="00F77523" w:rsidP="006020E2">
            <w:pPr>
              <w:jc w:val="both"/>
              <w:rPr>
                <w:rFonts w:ascii="Arial" w:hAnsi="Arial" w:cs="Arial"/>
              </w:rPr>
            </w:pPr>
          </w:p>
        </w:tc>
      </w:tr>
      <w:tr w:rsidR="00E8610F" w:rsidRPr="007C42EE" w14:paraId="013E78A3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vAlign w:val="center"/>
          </w:tcPr>
          <w:p w14:paraId="32B148F2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9179" w:type="dxa"/>
            <w:vAlign w:val="center"/>
          </w:tcPr>
          <w:p w14:paraId="2E4407CE" w14:textId="6573AFC7" w:rsidR="00DC1036" w:rsidRPr="007C42EE" w:rsidRDefault="00DC1036" w:rsidP="004E468C">
            <w:pPr>
              <w:snapToGrid w:val="0"/>
              <w:spacing w:line="200" w:lineRule="atLeast"/>
              <w:rPr>
                <w:rFonts w:ascii="Arial" w:hAnsi="Arial" w:cs="Arial" w:hint="eastAsia"/>
              </w:rPr>
            </w:pPr>
            <w:r w:rsidRPr="007C42EE">
              <w:rPr>
                <w:rFonts w:ascii="Arial" w:eastAsia="標楷體" w:cs="Arial"/>
                <w:sz w:val="28"/>
              </w:rPr>
              <w:t>訓練計劃負責人</w:t>
            </w:r>
            <w:proofErr w:type="gramStart"/>
            <w:r w:rsidRPr="007C42EE">
              <w:rPr>
                <w:rFonts w:ascii="Arial" w:eastAsia="標楷體" w:cs="Arial"/>
                <w:sz w:val="28"/>
              </w:rPr>
              <w:t>之部定教師</w:t>
            </w:r>
            <w:proofErr w:type="gramEnd"/>
            <w:r w:rsidRPr="007C42EE">
              <w:rPr>
                <w:rFonts w:ascii="Arial" w:eastAsia="標楷體" w:cs="Arial"/>
                <w:sz w:val="28"/>
              </w:rPr>
              <w:t>資格。</w:t>
            </w:r>
            <w:r w:rsidR="004E468C">
              <w:rPr>
                <w:rFonts w:ascii="Arial" w:eastAsia="標楷體" w:cs="Arial" w:hint="eastAsia"/>
                <w:sz w:val="28"/>
              </w:rPr>
              <w:t>(</w:t>
            </w:r>
            <w:r w:rsidRPr="007C42EE">
              <w:rPr>
                <w:rFonts w:ascii="Arial" w:eastAsia="標楷體" w:cs="Arial"/>
                <w:sz w:val="28"/>
              </w:rPr>
              <w:t>教授</w:t>
            </w:r>
            <w:r w:rsidR="004E468C">
              <w:rPr>
                <w:rFonts w:ascii="Arial" w:eastAsia="標楷體" w:cs="Arial" w:hint="eastAsia"/>
                <w:sz w:val="28"/>
              </w:rPr>
              <w:t>5</w:t>
            </w:r>
            <w:r w:rsidRPr="007C42EE">
              <w:rPr>
                <w:rFonts w:ascii="Arial" w:eastAsia="標楷體" w:cs="Arial"/>
                <w:sz w:val="28"/>
              </w:rPr>
              <w:t>分，副教授</w:t>
            </w:r>
            <w:r w:rsidR="004E468C">
              <w:rPr>
                <w:rFonts w:ascii="Arial" w:eastAsia="標楷體" w:cs="Arial" w:hint="eastAsia"/>
                <w:sz w:val="28"/>
              </w:rPr>
              <w:t>4</w:t>
            </w:r>
            <w:r w:rsidRPr="007C42EE">
              <w:rPr>
                <w:rFonts w:ascii="Arial" w:eastAsia="標楷體" w:cs="Arial"/>
                <w:sz w:val="28"/>
              </w:rPr>
              <w:t>分，講師</w:t>
            </w:r>
            <w:r w:rsidR="004E468C">
              <w:rPr>
                <w:rFonts w:ascii="Arial" w:eastAsia="標楷體" w:cs="Arial" w:hint="eastAsia"/>
                <w:sz w:val="28"/>
              </w:rPr>
              <w:t>3</w:t>
            </w:r>
            <w:r w:rsidRPr="007C42EE">
              <w:rPr>
                <w:rFonts w:ascii="Arial" w:eastAsia="標楷體" w:cs="Arial"/>
                <w:sz w:val="28"/>
              </w:rPr>
              <w:t>分</w:t>
            </w:r>
            <w:r w:rsidR="004E468C">
              <w:rPr>
                <w:rFonts w:ascii="Arial" w:eastAsia="標楷體" w:cs="Arial" w:hint="eastAsia"/>
                <w:sz w:val="28"/>
              </w:rPr>
              <w:t>)</w:t>
            </w:r>
          </w:p>
        </w:tc>
        <w:tc>
          <w:tcPr>
            <w:tcW w:w="1134" w:type="dxa"/>
          </w:tcPr>
          <w:p w14:paraId="02EC2482" w14:textId="7A7CBCED" w:rsidR="00DC1036" w:rsidRPr="007C42EE" w:rsidRDefault="004E468C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992" w:type="dxa"/>
          </w:tcPr>
          <w:p w14:paraId="38414B52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3BF35631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73FCB816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vAlign w:val="center"/>
          </w:tcPr>
          <w:p w14:paraId="54A6A8BB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9179" w:type="dxa"/>
            <w:vAlign w:val="center"/>
          </w:tcPr>
          <w:p w14:paraId="638F2D99" w14:textId="380BFFE0" w:rsidR="00DC1036" w:rsidRPr="007C42EE" w:rsidRDefault="00DC1036" w:rsidP="004E468C">
            <w:pPr>
              <w:snapToGrid w:val="0"/>
              <w:spacing w:line="200" w:lineRule="atLeas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專</w:t>
            </w:r>
            <w:r w:rsidRPr="004E468C">
              <w:rPr>
                <w:rFonts w:ascii="Arial" w:eastAsia="標楷體" w:cs="Arial"/>
                <w:sz w:val="28"/>
              </w:rPr>
              <w:t>任主治醫師具有衛生署及台灣</w:t>
            </w:r>
            <w:proofErr w:type="gramStart"/>
            <w:r w:rsidRPr="004E468C">
              <w:rPr>
                <w:rFonts w:ascii="Arial" w:eastAsia="標楷體" w:cs="Arial"/>
                <w:sz w:val="28"/>
              </w:rPr>
              <w:t>胸腔暨重症</w:t>
            </w:r>
            <w:proofErr w:type="gramEnd"/>
            <w:r w:rsidRPr="004E468C">
              <w:rPr>
                <w:rFonts w:ascii="Arial" w:eastAsia="標楷體" w:cs="Arial"/>
                <w:sz w:val="28"/>
              </w:rPr>
              <w:t>加護醫學會認可之胸腔專科醫師人數。（</w:t>
            </w:r>
            <w:r w:rsidR="004E468C">
              <w:rPr>
                <w:rFonts w:ascii="Arial" w:eastAsia="標楷體" w:cs="Arial" w:hint="eastAsia"/>
                <w:sz w:val="28"/>
              </w:rPr>
              <w:t>7</w:t>
            </w:r>
            <w:r w:rsidRPr="004E468C">
              <w:rPr>
                <w:rFonts w:ascii="Arial" w:eastAsia="標楷體" w:cs="Arial"/>
                <w:sz w:val="28"/>
              </w:rPr>
              <w:t>位以上</w:t>
            </w:r>
            <w:r w:rsidR="004E468C">
              <w:rPr>
                <w:rFonts w:ascii="Arial" w:eastAsia="標楷體" w:cs="Arial" w:hint="eastAsia"/>
                <w:sz w:val="28"/>
              </w:rPr>
              <w:t>5</w:t>
            </w:r>
            <w:r w:rsidRPr="004E468C">
              <w:rPr>
                <w:rFonts w:ascii="Arial" w:eastAsia="標楷體" w:cs="Arial"/>
                <w:sz w:val="28"/>
              </w:rPr>
              <w:t>分，</w:t>
            </w:r>
            <w:r w:rsidR="004E468C">
              <w:rPr>
                <w:rFonts w:ascii="Arial" w:eastAsia="標楷體" w:cs="Arial" w:hint="eastAsia"/>
                <w:sz w:val="28"/>
              </w:rPr>
              <w:t>5~7</w:t>
            </w:r>
            <w:r w:rsidRPr="004E468C">
              <w:rPr>
                <w:rFonts w:ascii="Arial" w:eastAsia="標楷體" w:cs="Arial"/>
                <w:sz w:val="28"/>
              </w:rPr>
              <w:t>位</w:t>
            </w:r>
            <w:r w:rsidR="004E468C">
              <w:rPr>
                <w:rFonts w:ascii="Arial" w:eastAsia="標楷體" w:cs="Arial" w:hint="eastAsia"/>
                <w:sz w:val="28"/>
              </w:rPr>
              <w:t>4</w:t>
            </w:r>
            <w:r w:rsidRPr="004E468C">
              <w:rPr>
                <w:rFonts w:ascii="Arial" w:eastAsia="標楷體" w:cs="Arial"/>
                <w:sz w:val="28"/>
              </w:rPr>
              <w:t>分，</w:t>
            </w:r>
            <w:r w:rsidR="004E468C">
              <w:rPr>
                <w:rFonts w:ascii="Arial" w:eastAsia="標楷體" w:cs="Arial" w:hint="eastAsia"/>
                <w:sz w:val="28"/>
              </w:rPr>
              <w:t>3~4</w:t>
            </w:r>
            <w:r w:rsidRPr="004E468C">
              <w:rPr>
                <w:rFonts w:ascii="Arial" w:eastAsia="標楷體" w:cs="Arial"/>
                <w:sz w:val="28"/>
              </w:rPr>
              <w:t>位</w:t>
            </w:r>
            <w:r w:rsidR="004E468C">
              <w:rPr>
                <w:rFonts w:ascii="Arial" w:eastAsia="標楷體" w:cs="Arial" w:hint="eastAsia"/>
                <w:sz w:val="28"/>
              </w:rPr>
              <w:t>3</w:t>
            </w:r>
            <w:r w:rsidRPr="004E468C">
              <w:rPr>
                <w:rFonts w:ascii="Arial" w:eastAsia="標楷體" w:cs="Arial"/>
                <w:sz w:val="28"/>
              </w:rPr>
              <w:t>分）</w:t>
            </w:r>
          </w:p>
        </w:tc>
        <w:tc>
          <w:tcPr>
            <w:tcW w:w="1134" w:type="dxa"/>
          </w:tcPr>
          <w:p w14:paraId="06D53016" w14:textId="37E91641" w:rsidR="00DC1036" w:rsidRPr="007C42EE" w:rsidRDefault="004E468C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992" w:type="dxa"/>
          </w:tcPr>
          <w:p w14:paraId="3BA265E1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602B30D1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6CDFC56A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vAlign w:val="center"/>
          </w:tcPr>
          <w:p w14:paraId="412F0EFD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9179" w:type="dxa"/>
            <w:vAlign w:val="center"/>
          </w:tcPr>
          <w:p w14:paraId="455EE86F" w14:textId="77777777" w:rsidR="00DC1036" w:rsidRPr="004E468C" w:rsidRDefault="00DC1036" w:rsidP="004E468C">
            <w:pPr>
              <w:snapToGrid w:val="0"/>
              <w:spacing w:line="200" w:lineRule="atLeas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每年發表於國內外醫學雜誌之研究論文。</w:t>
            </w:r>
          </w:p>
          <w:p w14:paraId="6507D312" w14:textId="6DEF1EDC" w:rsidR="00DC1036" w:rsidRPr="007C42EE" w:rsidRDefault="00DC1036" w:rsidP="004E468C">
            <w:pPr>
              <w:snapToGrid w:val="0"/>
              <w:spacing w:line="200" w:lineRule="atLeas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（有國際權威醫學雜誌之研究論文一篇以上者</w:t>
            </w:r>
            <w:r w:rsidR="004E468C">
              <w:rPr>
                <w:rFonts w:ascii="Arial" w:eastAsia="標楷體" w:cs="Arial" w:hint="eastAsia"/>
                <w:sz w:val="28"/>
              </w:rPr>
              <w:t>2</w:t>
            </w:r>
            <w:r w:rsidRPr="007C42EE">
              <w:rPr>
                <w:rFonts w:ascii="Arial" w:eastAsia="標楷體" w:cs="Arial"/>
                <w:sz w:val="28"/>
              </w:rPr>
              <w:t>分，原著作論文總數十篇以上者</w:t>
            </w:r>
            <w:r w:rsidR="004E468C">
              <w:rPr>
                <w:rFonts w:ascii="Arial" w:eastAsia="標楷體" w:cs="Arial" w:hint="eastAsia"/>
                <w:sz w:val="28"/>
              </w:rPr>
              <w:t>2</w:t>
            </w:r>
            <w:r w:rsidRPr="007C42EE">
              <w:rPr>
                <w:rFonts w:ascii="Arial" w:eastAsia="標楷體" w:cs="Arial"/>
                <w:sz w:val="28"/>
              </w:rPr>
              <w:t>分，原著作論文總數五至十篇者</w:t>
            </w:r>
            <w:r w:rsidR="004E468C">
              <w:rPr>
                <w:rFonts w:ascii="Arial" w:eastAsia="標楷體" w:cs="Arial" w:hint="eastAsia"/>
                <w:sz w:val="28"/>
              </w:rPr>
              <w:t>1</w:t>
            </w:r>
            <w:r w:rsidRPr="007C42EE">
              <w:rPr>
                <w:rFonts w:ascii="Arial" w:eastAsia="標楷體" w:cs="Arial"/>
                <w:sz w:val="28"/>
              </w:rPr>
              <w:t>分）</w:t>
            </w:r>
          </w:p>
        </w:tc>
        <w:tc>
          <w:tcPr>
            <w:tcW w:w="1134" w:type="dxa"/>
          </w:tcPr>
          <w:p w14:paraId="78395731" w14:textId="2E2EE0A8" w:rsidR="00DC1036" w:rsidRPr="007C42EE" w:rsidRDefault="004E468C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992" w:type="dxa"/>
          </w:tcPr>
          <w:p w14:paraId="4AD2E418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178538C6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2A81A5A8" w14:textId="77777777" w:rsidTr="00C9408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556" w:type="dxa"/>
            <w:gridSpan w:val="5"/>
            <w:vAlign w:val="center"/>
          </w:tcPr>
          <w:p w14:paraId="69D84FFE" w14:textId="5A8BBA9C" w:rsidR="00E8610F" w:rsidRPr="007C42EE" w:rsidRDefault="00E8610F" w:rsidP="006020E2">
            <w:pPr>
              <w:rPr>
                <w:rFonts w:ascii="Arial" w:hAnsi="Arial" w:cs="Arial"/>
              </w:rPr>
            </w:pPr>
            <w:r w:rsidRPr="007C42EE">
              <w:rPr>
                <w:rFonts w:ascii="Arial" w:eastAsia="標楷體" w:cs="Arial"/>
                <w:sz w:val="28"/>
              </w:rPr>
              <w:t>二</w:t>
            </w:r>
            <w:r>
              <w:rPr>
                <w:rFonts w:ascii="Arial" w:eastAsia="標楷體" w:cs="Arial" w:hint="eastAsia"/>
                <w:sz w:val="28"/>
              </w:rPr>
              <w:t>、</w:t>
            </w:r>
            <w:r w:rsidRPr="007C42EE">
              <w:rPr>
                <w:rFonts w:ascii="Arial" w:eastAsia="標楷體" w:cs="Arial"/>
                <w:sz w:val="28"/>
              </w:rPr>
              <w:t>訓練設施：（</w:t>
            </w:r>
            <w:r>
              <w:rPr>
                <w:rFonts w:ascii="Arial" w:eastAsia="標楷體" w:cs="Arial" w:hint="eastAsia"/>
                <w:sz w:val="28"/>
              </w:rPr>
              <w:t>39</w:t>
            </w:r>
            <w:r w:rsidRPr="007C42EE">
              <w:rPr>
                <w:rFonts w:ascii="Arial" w:eastAsia="標楷體" w:cs="Arial"/>
                <w:sz w:val="28"/>
              </w:rPr>
              <w:t>％）</w:t>
            </w:r>
          </w:p>
        </w:tc>
      </w:tr>
      <w:tr w:rsidR="00E8610F" w:rsidRPr="007C42EE" w14:paraId="2D7181B0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vAlign w:val="center"/>
          </w:tcPr>
          <w:p w14:paraId="4ABCE477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</w:t>
            </w:r>
          </w:p>
        </w:tc>
        <w:tc>
          <w:tcPr>
            <w:tcW w:w="9179" w:type="dxa"/>
            <w:vAlign w:val="center"/>
          </w:tcPr>
          <w:p w14:paraId="4B95792E" w14:textId="77777777" w:rsidR="00DC1036" w:rsidRPr="007C42EE" w:rsidRDefault="00DC1036" w:rsidP="006020E2">
            <w:pPr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具有支氣管鏡檢查設施。</w:t>
            </w:r>
          </w:p>
        </w:tc>
        <w:tc>
          <w:tcPr>
            <w:tcW w:w="1134" w:type="dxa"/>
            <w:vAlign w:val="center"/>
          </w:tcPr>
          <w:p w14:paraId="4056AC48" w14:textId="58C42EDC" w:rsidR="00DC1036" w:rsidRPr="007C42EE" w:rsidRDefault="004E468C" w:rsidP="004E468C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992" w:type="dxa"/>
          </w:tcPr>
          <w:p w14:paraId="581C2670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4AFB8030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479A5AD3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vAlign w:val="center"/>
          </w:tcPr>
          <w:p w14:paraId="76890504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2</w:t>
            </w:r>
          </w:p>
        </w:tc>
        <w:tc>
          <w:tcPr>
            <w:tcW w:w="9179" w:type="dxa"/>
            <w:vAlign w:val="center"/>
          </w:tcPr>
          <w:p w14:paraId="0192609F" w14:textId="77777777" w:rsidR="00DC1036" w:rsidRPr="007C42EE" w:rsidRDefault="00DC1036" w:rsidP="006020E2">
            <w:pPr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具有血液氣體分析檢查設施。</w:t>
            </w:r>
          </w:p>
        </w:tc>
        <w:tc>
          <w:tcPr>
            <w:tcW w:w="1134" w:type="dxa"/>
            <w:vAlign w:val="center"/>
          </w:tcPr>
          <w:p w14:paraId="6791521B" w14:textId="2334A59B" w:rsidR="00DC1036" w:rsidRPr="007C42EE" w:rsidRDefault="004E468C" w:rsidP="004E468C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1</w:t>
            </w:r>
          </w:p>
        </w:tc>
        <w:tc>
          <w:tcPr>
            <w:tcW w:w="992" w:type="dxa"/>
          </w:tcPr>
          <w:p w14:paraId="4D07C54D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3E290B11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640810A1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vAlign w:val="center"/>
          </w:tcPr>
          <w:p w14:paraId="079B2DB8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3</w:t>
            </w:r>
          </w:p>
        </w:tc>
        <w:tc>
          <w:tcPr>
            <w:tcW w:w="9179" w:type="dxa"/>
            <w:vAlign w:val="center"/>
          </w:tcPr>
          <w:p w14:paraId="67358FE2" w14:textId="77777777" w:rsidR="00DC1036" w:rsidRPr="007C42EE" w:rsidRDefault="00DC1036" w:rsidP="006020E2">
            <w:pPr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具有細胞與病理檢驗檢查設施。</w:t>
            </w:r>
          </w:p>
        </w:tc>
        <w:tc>
          <w:tcPr>
            <w:tcW w:w="1134" w:type="dxa"/>
            <w:vAlign w:val="center"/>
          </w:tcPr>
          <w:p w14:paraId="0CDDB91B" w14:textId="6E04A338" w:rsidR="00DC1036" w:rsidRPr="007C42EE" w:rsidRDefault="004E468C" w:rsidP="004E468C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992" w:type="dxa"/>
          </w:tcPr>
          <w:p w14:paraId="3112F8C8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3FDEDE6F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433ADA34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vAlign w:val="center"/>
          </w:tcPr>
          <w:p w14:paraId="2472D532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9179" w:type="dxa"/>
            <w:vAlign w:val="center"/>
          </w:tcPr>
          <w:p w14:paraId="6469976F" w14:textId="77777777" w:rsidR="00DC1036" w:rsidRPr="004E468C" w:rsidRDefault="00DC1036" w:rsidP="004E468C">
            <w:pPr>
              <w:snapToGrid w:val="0"/>
              <w:spacing w:line="200" w:lineRule="atLeas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具有胸腔放射線檢查設施（胸腔斷層攝影、胸腔電腦斷層攝影、支氣管攝影、肺動脈攝影）。</w:t>
            </w:r>
          </w:p>
        </w:tc>
        <w:tc>
          <w:tcPr>
            <w:tcW w:w="1134" w:type="dxa"/>
          </w:tcPr>
          <w:p w14:paraId="41E366F9" w14:textId="6E2F2A3F" w:rsidR="00DC1036" w:rsidRPr="007C42EE" w:rsidRDefault="00F77523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992" w:type="dxa"/>
          </w:tcPr>
          <w:p w14:paraId="4BF23CA4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270D45C8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5C585C7E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0" w:type="auto"/>
            <w:vAlign w:val="center"/>
          </w:tcPr>
          <w:p w14:paraId="43D1E0D8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5</w:t>
            </w:r>
          </w:p>
        </w:tc>
        <w:tc>
          <w:tcPr>
            <w:tcW w:w="9179" w:type="dxa"/>
            <w:vAlign w:val="center"/>
          </w:tcPr>
          <w:p w14:paraId="65ABA425" w14:textId="77777777" w:rsidR="00DC1036" w:rsidRPr="003F5C7C" w:rsidRDefault="00DC1036" w:rsidP="00D5361E">
            <w:pPr>
              <w:snapToGrid w:val="0"/>
              <w:spacing w:line="260" w:lineRule="exact"/>
              <w:rPr>
                <w:rFonts w:ascii="Arial" w:eastAsia="標楷體" w:hAnsi="Arial" w:cs="Arial"/>
                <w:sz w:val="28"/>
              </w:rPr>
            </w:pPr>
            <w:r w:rsidRPr="003F5C7C">
              <w:rPr>
                <w:rFonts w:ascii="Arial" w:eastAsia="標楷體" w:cs="Arial"/>
                <w:sz w:val="28"/>
              </w:rPr>
              <w:t>具有微生物檢驗設施（至少須有一般細菌、結核菌、黴菌、原蟲、病毒等檢查設施）。</w:t>
            </w:r>
          </w:p>
        </w:tc>
        <w:tc>
          <w:tcPr>
            <w:tcW w:w="1134" w:type="dxa"/>
          </w:tcPr>
          <w:p w14:paraId="04C50BF1" w14:textId="3E8CFF8B" w:rsidR="00DC1036" w:rsidRPr="007C42EE" w:rsidRDefault="00F77523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992" w:type="dxa"/>
          </w:tcPr>
          <w:p w14:paraId="1667D0A1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27BB6D2F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0B30AF36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0" w:type="auto"/>
            <w:vAlign w:val="center"/>
          </w:tcPr>
          <w:p w14:paraId="44E1455C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6</w:t>
            </w:r>
          </w:p>
        </w:tc>
        <w:tc>
          <w:tcPr>
            <w:tcW w:w="9179" w:type="dxa"/>
            <w:vAlign w:val="center"/>
          </w:tcPr>
          <w:p w14:paraId="112EB05E" w14:textId="77777777" w:rsidR="00DC1036" w:rsidRPr="003F5C7C" w:rsidRDefault="00DC1036" w:rsidP="00D5361E">
            <w:pPr>
              <w:spacing w:line="260" w:lineRule="exact"/>
              <w:rPr>
                <w:rFonts w:ascii="Arial" w:eastAsia="標楷體" w:cs="Arial"/>
                <w:sz w:val="28"/>
              </w:rPr>
            </w:pPr>
            <w:r w:rsidRPr="003F5C7C">
              <w:rPr>
                <w:rFonts w:ascii="Arial" w:eastAsia="標楷體" w:cs="Arial"/>
                <w:sz w:val="28"/>
              </w:rPr>
              <w:t>具有肺功能檢查設施（包含肺量計、流量容積圖形、完整之肺容積檢查及肺</w:t>
            </w:r>
            <w:proofErr w:type="gramStart"/>
            <w:r w:rsidRPr="003F5C7C">
              <w:rPr>
                <w:rFonts w:ascii="Arial" w:eastAsia="標楷體" w:cs="Arial"/>
                <w:sz w:val="28"/>
              </w:rPr>
              <w:t>瀰散量</w:t>
            </w:r>
            <w:proofErr w:type="gramEnd"/>
            <w:r w:rsidRPr="003F5C7C">
              <w:rPr>
                <w:rFonts w:ascii="Arial" w:eastAsia="標楷體" w:cs="Arial"/>
                <w:sz w:val="28"/>
              </w:rPr>
              <w:t>檢查）。</w:t>
            </w:r>
          </w:p>
        </w:tc>
        <w:tc>
          <w:tcPr>
            <w:tcW w:w="1134" w:type="dxa"/>
          </w:tcPr>
          <w:p w14:paraId="4730C6BD" w14:textId="4EB29CEF" w:rsidR="00DC1036" w:rsidRPr="007C42EE" w:rsidRDefault="00F77523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992" w:type="dxa"/>
          </w:tcPr>
          <w:p w14:paraId="35450A2A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34A3CE5E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3440BF26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0" w:type="auto"/>
            <w:vAlign w:val="center"/>
          </w:tcPr>
          <w:p w14:paraId="65BE73E5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7</w:t>
            </w:r>
          </w:p>
        </w:tc>
        <w:tc>
          <w:tcPr>
            <w:tcW w:w="9179" w:type="dxa"/>
            <w:vAlign w:val="center"/>
          </w:tcPr>
          <w:p w14:paraId="56710AC1" w14:textId="77777777" w:rsidR="00DC1036" w:rsidRPr="003F5C7C" w:rsidRDefault="00DC1036" w:rsidP="00D5361E">
            <w:pPr>
              <w:spacing w:line="260" w:lineRule="exact"/>
              <w:rPr>
                <w:rFonts w:ascii="Arial" w:eastAsia="標楷體" w:hAnsi="Arial" w:cs="Arial"/>
                <w:sz w:val="28"/>
              </w:rPr>
            </w:pPr>
            <w:r w:rsidRPr="003F5C7C">
              <w:rPr>
                <w:rFonts w:ascii="Arial" w:eastAsia="標楷體" w:hAnsi="Arial" w:cs="Arial"/>
                <w:sz w:val="28"/>
              </w:rPr>
              <w:t>具有肺臟同位素掃瞄檢查。</w:t>
            </w:r>
          </w:p>
        </w:tc>
        <w:tc>
          <w:tcPr>
            <w:tcW w:w="1134" w:type="dxa"/>
            <w:vAlign w:val="center"/>
          </w:tcPr>
          <w:p w14:paraId="49B683E6" w14:textId="78E6A2C3" w:rsidR="00DC1036" w:rsidRPr="007C42EE" w:rsidRDefault="00F77523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1</w:t>
            </w:r>
          </w:p>
        </w:tc>
        <w:tc>
          <w:tcPr>
            <w:tcW w:w="992" w:type="dxa"/>
          </w:tcPr>
          <w:p w14:paraId="79EEFD12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606F98AB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71CE6473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0" w:type="auto"/>
            <w:vAlign w:val="center"/>
          </w:tcPr>
          <w:p w14:paraId="32F1E547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8</w:t>
            </w:r>
          </w:p>
        </w:tc>
        <w:tc>
          <w:tcPr>
            <w:tcW w:w="9179" w:type="dxa"/>
            <w:vAlign w:val="center"/>
          </w:tcPr>
          <w:p w14:paraId="04F5B1C8" w14:textId="77777777" w:rsidR="00DC1036" w:rsidRPr="003F5C7C" w:rsidRDefault="00DC1036" w:rsidP="00D5361E">
            <w:pPr>
              <w:spacing w:line="260" w:lineRule="exact"/>
              <w:rPr>
                <w:rFonts w:ascii="Arial" w:eastAsia="標楷體" w:hAnsi="Arial" w:cs="Arial"/>
                <w:sz w:val="28"/>
              </w:rPr>
            </w:pPr>
            <w:r w:rsidRPr="003F5C7C">
              <w:rPr>
                <w:rFonts w:ascii="Arial" w:eastAsia="標楷體" w:hAnsi="Arial" w:cs="Arial"/>
                <w:sz w:val="28"/>
              </w:rPr>
              <w:t>具有專業呼吸治療人員及呼吸加護病房之設施。</w:t>
            </w:r>
          </w:p>
        </w:tc>
        <w:tc>
          <w:tcPr>
            <w:tcW w:w="1134" w:type="dxa"/>
            <w:vAlign w:val="center"/>
          </w:tcPr>
          <w:p w14:paraId="60B20917" w14:textId="4E9AEBD2" w:rsidR="00DC1036" w:rsidRPr="007C42EE" w:rsidRDefault="00F77523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992" w:type="dxa"/>
          </w:tcPr>
          <w:p w14:paraId="2913A37B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71735D47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55CF65D0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0" w:type="auto"/>
            <w:vAlign w:val="center"/>
          </w:tcPr>
          <w:p w14:paraId="15F09321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9</w:t>
            </w:r>
          </w:p>
        </w:tc>
        <w:tc>
          <w:tcPr>
            <w:tcW w:w="9179" w:type="dxa"/>
            <w:vAlign w:val="center"/>
          </w:tcPr>
          <w:p w14:paraId="49491C80" w14:textId="7BAB5776" w:rsidR="00DC1036" w:rsidRPr="003F5C7C" w:rsidRDefault="00DC1036" w:rsidP="00D5361E">
            <w:pPr>
              <w:spacing w:line="260" w:lineRule="exact"/>
              <w:rPr>
                <w:rFonts w:ascii="Arial" w:eastAsia="標楷體" w:hAnsi="Arial" w:cs="Arial"/>
                <w:sz w:val="28"/>
              </w:rPr>
            </w:pPr>
            <w:r w:rsidRPr="003F5C7C">
              <w:rPr>
                <w:rFonts w:ascii="Arial" w:eastAsia="標楷體" w:hAnsi="Arial" w:cs="Arial"/>
                <w:sz w:val="28"/>
              </w:rPr>
              <w:t>平均每</w:t>
            </w:r>
            <w:proofErr w:type="gramStart"/>
            <w:r w:rsidRPr="003F5C7C">
              <w:rPr>
                <w:rFonts w:ascii="Arial" w:eastAsia="標楷體" w:hAnsi="Arial" w:cs="Arial"/>
                <w:sz w:val="28"/>
              </w:rPr>
              <w:t>個</w:t>
            </w:r>
            <w:proofErr w:type="gramEnd"/>
            <w:r w:rsidRPr="003F5C7C">
              <w:rPr>
                <w:rFonts w:ascii="Arial" w:eastAsia="標楷體" w:hAnsi="Arial" w:cs="Arial"/>
                <w:sz w:val="28"/>
              </w:rPr>
              <w:t>月施行肺葉切除手術病例數，十五次以上</w:t>
            </w:r>
            <w:r w:rsidR="00F77523">
              <w:rPr>
                <w:rFonts w:ascii="Arial" w:eastAsia="標楷體" w:hAnsi="Arial" w:cs="Arial" w:hint="eastAsia"/>
                <w:sz w:val="28"/>
              </w:rPr>
              <w:t>7</w:t>
            </w:r>
            <w:r w:rsidRPr="003F5C7C">
              <w:rPr>
                <w:rFonts w:ascii="Arial" w:eastAsia="標楷體" w:hAnsi="Arial" w:cs="Arial"/>
                <w:sz w:val="28"/>
              </w:rPr>
              <w:t>分，十二至十四次</w:t>
            </w:r>
            <w:r w:rsidR="00F77523">
              <w:rPr>
                <w:rFonts w:ascii="Arial" w:eastAsia="標楷體" w:hAnsi="Arial" w:cs="Arial" w:hint="eastAsia"/>
                <w:sz w:val="28"/>
              </w:rPr>
              <w:t>6</w:t>
            </w:r>
            <w:r w:rsidRPr="003F5C7C">
              <w:rPr>
                <w:rFonts w:ascii="Arial" w:eastAsia="標楷體" w:hAnsi="Arial" w:cs="Arial"/>
                <w:sz w:val="28"/>
              </w:rPr>
              <w:t>分，十至十一次</w:t>
            </w:r>
            <w:r w:rsidR="00F77523">
              <w:rPr>
                <w:rFonts w:ascii="Arial" w:eastAsia="標楷體" w:hAnsi="Arial" w:cs="Arial" w:hint="eastAsia"/>
                <w:sz w:val="28"/>
              </w:rPr>
              <w:t>5</w:t>
            </w:r>
            <w:r w:rsidRPr="003F5C7C">
              <w:rPr>
                <w:rFonts w:ascii="Arial" w:eastAsia="標楷體" w:hAnsi="Arial" w:cs="Arial"/>
                <w:sz w:val="28"/>
              </w:rPr>
              <w:t>分，八至九次</w:t>
            </w:r>
            <w:r w:rsidR="00F77523">
              <w:rPr>
                <w:rFonts w:ascii="Arial" w:eastAsia="標楷體" w:hAnsi="Arial" w:cs="Arial" w:hint="eastAsia"/>
                <w:sz w:val="28"/>
              </w:rPr>
              <w:t>4</w:t>
            </w:r>
            <w:r w:rsidRPr="003F5C7C">
              <w:rPr>
                <w:rFonts w:ascii="Arial" w:eastAsia="標楷體" w:hAnsi="Arial" w:cs="Arial"/>
                <w:sz w:val="28"/>
              </w:rPr>
              <w:t>分，六至七次</w:t>
            </w:r>
            <w:r w:rsidR="00F77523">
              <w:rPr>
                <w:rFonts w:ascii="Arial" w:eastAsia="標楷體" w:hAnsi="Arial" w:cs="Arial" w:hint="eastAsia"/>
                <w:sz w:val="28"/>
              </w:rPr>
              <w:t>3</w:t>
            </w:r>
            <w:r w:rsidRPr="003F5C7C">
              <w:rPr>
                <w:rFonts w:ascii="Arial" w:eastAsia="標楷體" w:hAnsi="Arial" w:cs="Arial"/>
                <w:sz w:val="28"/>
              </w:rPr>
              <w:t>分，四至五次</w:t>
            </w:r>
            <w:r w:rsidR="00F77523">
              <w:rPr>
                <w:rFonts w:ascii="Arial" w:eastAsia="標楷體" w:hAnsi="Arial" w:cs="Arial" w:hint="eastAsia"/>
                <w:sz w:val="28"/>
              </w:rPr>
              <w:t>2</w:t>
            </w:r>
            <w:r w:rsidRPr="003F5C7C">
              <w:rPr>
                <w:rFonts w:ascii="Arial" w:eastAsia="標楷體" w:hAnsi="Arial" w:cs="Arial"/>
                <w:sz w:val="28"/>
              </w:rPr>
              <w:t>分，二至三次</w:t>
            </w:r>
            <w:r w:rsidR="00F77523">
              <w:rPr>
                <w:rFonts w:ascii="Arial" w:eastAsia="標楷體" w:hAnsi="Arial" w:cs="Arial" w:hint="eastAsia"/>
                <w:sz w:val="28"/>
              </w:rPr>
              <w:t>1</w:t>
            </w:r>
            <w:r w:rsidRPr="003F5C7C">
              <w:rPr>
                <w:rFonts w:ascii="Arial" w:eastAsia="標楷體" w:hAnsi="Arial" w:cs="Arial"/>
                <w:sz w:val="28"/>
              </w:rPr>
              <w:t>分。</w:t>
            </w:r>
          </w:p>
        </w:tc>
        <w:tc>
          <w:tcPr>
            <w:tcW w:w="1134" w:type="dxa"/>
          </w:tcPr>
          <w:p w14:paraId="14D7273B" w14:textId="7386404C" w:rsidR="00DC1036" w:rsidRPr="007C42EE" w:rsidRDefault="00F77523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7</w:t>
            </w:r>
          </w:p>
        </w:tc>
        <w:tc>
          <w:tcPr>
            <w:tcW w:w="992" w:type="dxa"/>
          </w:tcPr>
          <w:p w14:paraId="1D08B5E9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72377D50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476906DE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0" w:type="auto"/>
            <w:vAlign w:val="center"/>
          </w:tcPr>
          <w:p w14:paraId="1081D13B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10</w:t>
            </w:r>
          </w:p>
        </w:tc>
        <w:tc>
          <w:tcPr>
            <w:tcW w:w="9179" w:type="dxa"/>
            <w:vAlign w:val="center"/>
          </w:tcPr>
          <w:p w14:paraId="5F4470CA" w14:textId="704BB444" w:rsidR="00DC1036" w:rsidRPr="003F5C7C" w:rsidRDefault="00DC1036" w:rsidP="00D5361E">
            <w:pPr>
              <w:spacing w:line="260" w:lineRule="exact"/>
              <w:rPr>
                <w:rFonts w:ascii="Arial" w:eastAsia="標楷體" w:hAnsi="Arial" w:cs="Arial"/>
                <w:sz w:val="28"/>
              </w:rPr>
            </w:pPr>
            <w:r w:rsidRPr="003F5C7C">
              <w:rPr>
                <w:rFonts w:ascii="Arial" w:eastAsia="標楷體" w:hAnsi="Arial" w:cs="Arial"/>
                <w:sz w:val="28"/>
              </w:rPr>
              <w:t>平均每</w:t>
            </w:r>
            <w:proofErr w:type="gramStart"/>
            <w:r w:rsidRPr="003F5C7C">
              <w:rPr>
                <w:rFonts w:ascii="Arial" w:eastAsia="標楷體" w:hAnsi="Arial" w:cs="Arial"/>
                <w:sz w:val="28"/>
              </w:rPr>
              <w:t>個</w:t>
            </w:r>
            <w:proofErr w:type="gramEnd"/>
            <w:r w:rsidRPr="003F5C7C">
              <w:rPr>
                <w:rFonts w:ascii="Arial" w:eastAsia="標楷體" w:hAnsi="Arial" w:cs="Arial"/>
                <w:sz w:val="28"/>
              </w:rPr>
              <w:t>月施行食道手術病例數，十五次以上</w:t>
            </w:r>
            <w:r w:rsidR="00F77523">
              <w:rPr>
                <w:rFonts w:ascii="Arial" w:eastAsia="標楷體" w:hAnsi="Arial" w:cs="Arial" w:hint="eastAsia"/>
                <w:sz w:val="28"/>
              </w:rPr>
              <w:t>7</w:t>
            </w:r>
            <w:r w:rsidRPr="003F5C7C">
              <w:rPr>
                <w:rFonts w:ascii="Arial" w:eastAsia="標楷體" w:hAnsi="Arial" w:cs="Arial"/>
                <w:sz w:val="28"/>
              </w:rPr>
              <w:t>分，十二至十四次</w:t>
            </w:r>
            <w:r w:rsidR="00F77523">
              <w:rPr>
                <w:rFonts w:ascii="Arial" w:eastAsia="標楷體" w:hAnsi="Arial" w:cs="Arial" w:hint="eastAsia"/>
                <w:sz w:val="28"/>
              </w:rPr>
              <w:t>6</w:t>
            </w:r>
            <w:r w:rsidRPr="003F5C7C">
              <w:rPr>
                <w:rFonts w:ascii="Arial" w:eastAsia="標楷體" w:hAnsi="Arial" w:cs="Arial"/>
                <w:sz w:val="28"/>
              </w:rPr>
              <w:t>分，十至十一次</w:t>
            </w:r>
            <w:r w:rsidR="00F77523">
              <w:rPr>
                <w:rFonts w:ascii="Arial" w:eastAsia="標楷體" w:hAnsi="Arial" w:cs="Arial" w:hint="eastAsia"/>
                <w:sz w:val="28"/>
              </w:rPr>
              <w:t>5</w:t>
            </w:r>
            <w:r w:rsidRPr="003F5C7C">
              <w:rPr>
                <w:rFonts w:ascii="Arial" w:eastAsia="標楷體" w:hAnsi="Arial" w:cs="Arial"/>
                <w:sz w:val="28"/>
              </w:rPr>
              <w:t>分，八至九次</w:t>
            </w:r>
            <w:r w:rsidR="00F77523">
              <w:rPr>
                <w:rFonts w:ascii="Arial" w:eastAsia="標楷體" w:hAnsi="Arial" w:cs="Arial" w:hint="eastAsia"/>
                <w:sz w:val="28"/>
              </w:rPr>
              <w:t>4</w:t>
            </w:r>
            <w:r w:rsidRPr="003F5C7C">
              <w:rPr>
                <w:rFonts w:ascii="Arial" w:eastAsia="標楷體" w:hAnsi="Arial" w:cs="Arial"/>
                <w:sz w:val="28"/>
              </w:rPr>
              <w:t>分，六至七次</w:t>
            </w:r>
            <w:r w:rsidR="00F77523">
              <w:rPr>
                <w:rFonts w:ascii="Arial" w:eastAsia="標楷體" w:hAnsi="Arial" w:cs="Arial" w:hint="eastAsia"/>
                <w:sz w:val="28"/>
              </w:rPr>
              <w:t>3</w:t>
            </w:r>
            <w:r w:rsidRPr="003F5C7C">
              <w:rPr>
                <w:rFonts w:ascii="Arial" w:eastAsia="標楷體" w:hAnsi="Arial" w:cs="Arial"/>
                <w:sz w:val="28"/>
              </w:rPr>
              <w:t>分，四至五次</w:t>
            </w:r>
            <w:r w:rsidR="00F77523">
              <w:rPr>
                <w:rFonts w:ascii="Arial" w:eastAsia="標楷體" w:hAnsi="Arial" w:cs="Arial" w:hint="eastAsia"/>
                <w:sz w:val="28"/>
              </w:rPr>
              <w:t>2</w:t>
            </w:r>
            <w:r w:rsidRPr="003F5C7C">
              <w:rPr>
                <w:rFonts w:ascii="Arial" w:eastAsia="標楷體" w:hAnsi="Arial" w:cs="Arial"/>
                <w:sz w:val="28"/>
              </w:rPr>
              <w:t>分，二至三次</w:t>
            </w:r>
            <w:r w:rsidR="00F77523">
              <w:rPr>
                <w:rFonts w:ascii="Arial" w:eastAsia="標楷體" w:hAnsi="Arial" w:cs="Arial" w:hint="eastAsia"/>
                <w:sz w:val="28"/>
              </w:rPr>
              <w:t>1</w:t>
            </w:r>
            <w:r w:rsidRPr="003F5C7C">
              <w:rPr>
                <w:rFonts w:ascii="Arial" w:eastAsia="標楷體" w:hAnsi="Arial" w:cs="Arial"/>
                <w:sz w:val="28"/>
              </w:rPr>
              <w:t>分。</w:t>
            </w:r>
          </w:p>
        </w:tc>
        <w:tc>
          <w:tcPr>
            <w:tcW w:w="1134" w:type="dxa"/>
          </w:tcPr>
          <w:p w14:paraId="5FA7E39A" w14:textId="3B788EF4" w:rsidR="00DC1036" w:rsidRPr="007C42EE" w:rsidRDefault="00F77523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7</w:t>
            </w:r>
          </w:p>
        </w:tc>
        <w:tc>
          <w:tcPr>
            <w:tcW w:w="992" w:type="dxa"/>
          </w:tcPr>
          <w:p w14:paraId="46D36C34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37EAD7E4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22D49CE6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0" w:type="auto"/>
            <w:vAlign w:val="center"/>
          </w:tcPr>
          <w:p w14:paraId="23393F9A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11</w:t>
            </w:r>
          </w:p>
        </w:tc>
        <w:tc>
          <w:tcPr>
            <w:tcW w:w="9179" w:type="dxa"/>
            <w:vAlign w:val="center"/>
          </w:tcPr>
          <w:p w14:paraId="6649BF53" w14:textId="266CEF8D" w:rsidR="00DC1036" w:rsidRPr="003F5C7C" w:rsidRDefault="00DC1036" w:rsidP="00D5361E">
            <w:pPr>
              <w:spacing w:line="260" w:lineRule="exact"/>
              <w:rPr>
                <w:rFonts w:ascii="Arial" w:eastAsia="標楷體" w:hAnsi="Arial" w:cs="Arial"/>
                <w:sz w:val="28"/>
              </w:rPr>
            </w:pPr>
            <w:r w:rsidRPr="003F5C7C">
              <w:rPr>
                <w:rFonts w:ascii="Arial" w:eastAsia="標楷體" w:hAnsi="Arial" w:cs="Arial"/>
                <w:sz w:val="28"/>
              </w:rPr>
              <w:t>平均每</w:t>
            </w:r>
            <w:proofErr w:type="gramStart"/>
            <w:r w:rsidRPr="003F5C7C">
              <w:rPr>
                <w:rFonts w:ascii="Arial" w:eastAsia="標楷體" w:hAnsi="Arial" w:cs="Arial"/>
                <w:sz w:val="28"/>
              </w:rPr>
              <w:t>個</w:t>
            </w:r>
            <w:proofErr w:type="gramEnd"/>
            <w:r w:rsidRPr="003F5C7C">
              <w:rPr>
                <w:rFonts w:ascii="Arial" w:eastAsia="標楷體" w:hAnsi="Arial" w:cs="Arial"/>
                <w:sz w:val="28"/>
              </w:rPr>
              <w:t>月施行縱膈腔鏡、食道鏡、胸腔鏡、支氣管鏡之總病例數，十次以上</w:t>
            </w:r>
            <w:r w:rsidR="00F77523">
              <w:rPr>
                <w:rFonts w:ascii="Arial" w:eastAsia="標楷體" w:hAnsi="Arial" w:cs="Arial" w:hint="eastAsia"/>
                <w:sz w:val="28"/>
              </w:rPr>
              <w:t>5</w:t>
            </w:r>
            <w:r w:rsidRPr="003F5C7C">
              <w:rPr>
                <w:rFonts w:ascii="Arial" w:eastAsia="標楷體" w:hAnsi="Arial" w:cs="Arial"/>
                <w:sz w:val="28"/>
              </w:rPr>
              <w:t>分，八至九次</w:t>
            </w:r>
            <w:r w:rsidR="00F77523">
              <w:rPr>
                <w:rFonts w:ascii="Arial" w:eastAsia="標楷體" w:hAnsi="Arial" w:cs="Arial" w:hint="eastAsia"/>
                <w:sz w:val="28"/>
              </w:rPr>
              <w:t>4</w:t>
            </w:r>
            <w:r w:rsidRPr="003F5C7C">
              <w:rPr>
                <w:rFonts w:ascii="Arial" w:eastAsia="標楷體" w:hAnsi="Arial" w:cs="Arial"/>
                <w:sz w:val="28"/>
              </w:rPr>
              <w:t>分，六至七次</w:t>
            </w:r>
            <w:r w:rsidR="00F77523">
              <w:rPr>
                <w:rFonts w:ascii="Arial" w:eastAsia="標楷體" w:hAnsi="Arial" w:cs="Arial" w:hint="eastAsia"/>
                <w:sz w:val="28"/>
              </w:rPr>
              <w:t>3</w:t>
            </w:r>
            <w:r w:rsidRPr="003F5C7C">
              <w:rPr>
                <w:rFonts w:ascii="Arial" w:eastAsia="標楷體" w:hAnsi="Arial" w:cs="Arial"/>
                <w:sz w:val="28"/>
              </w:rPr>
              <w:t>分，四至五次</w:t>
            </w:r>
            <w:r w:rsidR="00F77523">
              <w:rPr>
                <w:rFonts w:ascii="Arial" w:eastAsia="標楷體" w:hAnsi="Arial" w:cs="Arial" w:hint="eastAsia"/>
                <w:sz w:val="28"/>
              </w:rPr>
              <w:t>2</w:t>
            </w:r>
            <w:r w:rsidRPr="003F5C7C">
              <w:rPr>
                <w:rFonts w:ascii="Arial" w:eastAsia="標楷體" w:hAnsi="Arial" w:cs="Arial"/>
                <w:sz w:val="28"/>
              </w:rPr>
              <w:t>分，二至三次</w:t>
            </w:r>
            <w:r w:rsidR="00F77523">
              <w:rPr>
                <w:rFonts w:ascii="Arial" w:eastAsia="標楷體" w:hAnsi="Arial" w:cs="Arial" w:hint="eastAsia"/>
                <w:sz w:val="28"/>
              </w:rPr>
              <w:t>1</w:t>
            </w:r>
            <w:r w:rsidRPr="003F5C7C">
              <w:rPr>
                <w:rFonts w:ascii="Arial" w:eastAsia="標楷體" w:hAnsi="Arial" w:cs="Arial"/>
                <w:sz w:val="28"/>
              </w:rPr>
              <w:t>分。</w:t>
            </w:r>
          </w:p>
        </w:tc>
        <w:tc>
          <w:tcPr>
            <w:tcW w:w="1134" w:type="dxa"/>
          </w:tcPr>
          <w:p w14:paraId="363DBED3" w14:textId="17EC7CA0" w:rsidR="00DC1036" w:rsidRPr="007C42EE" w:rsidRDefault="00F77523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992" w:type="dxa"/>
          </w:tcPr>
          <w:p w14:paraId="79CE7F2A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01F15849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48ABBC48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14556" w:type="dxa"/>
            <w:gridSpan w:val="5"/>
            <w:vAlign w:val="center"/>
          </w:tcPr>
          <w:p w14:paraId="5E60F534" w14:textId="2FA4D4A6" w:rsidR="00E8610F" w:rsidRPr="007C42EE" w:rsidRDefault="00E8610F" w:rsidP="00E8610F">
            <w:pPr>
              <w:snapToGrid w:val="0"/>
              <w:spacing w:line="160" w:lineRule="atLeast"/>
              <w:ind w:left="113" w:right="113"/>
              <w:jc w:val="both"/>
              <w:rPr>
                <w:rFonts w:ascii="Arial" w:hAnsi="Arial" w:cs="Arial"/>
              </w:rPr>
            </w:pPr>
            <w:r w:rsidRPr="007C42EE">
              <w:rPr>
                <w:rFonts w:ascii="Arial" w:eastAsia="標楷體" w:cs="Arial"/>
                <w:sz w:val="28"/>
              </w:rPr>
              <w:t>三</w:t>
            </w:r>
            <w:r>
              <w:rPr>
                <w:rFonts w:ascii="Arial" w:eastAsia="標楷體" w:cs="Arial" w:hint="eastAsia"/>
                <w:sz w:val="28"/>
              </w:rPr>
              <w:t>、</w:t>
            </w:r>
            <w:r w:rsidRPr="003F5C7C">
              <w:rPr>
                <w:rFonts w:ascii="Arial" w:eastAsia="標楷體" w:hAnsi="Arial" w:cs="Arial"/>
                <w:sz w:val="28"/>
              </w:rPr>
              <w:t>教學訓練內容：（</w:t>
            </w:r>
            <w:r>
              <w:rPr>
                <w:rFonts w:ascii="Arial" w:eastAsia="標楷體" w:hAnsi="Arial" w:cs="Arial" w:hint="eastAsia"/>
                <w:sz w:val="28"/>
              </w:rPr>
              <w:t>40</w:t>
            </w:r>
            <w:r w:rsidRPr="003F5C7C">
              <w:rPr>
                <w:rFonts w:ascii="Arial" w:eastAsia="標楷體" w:hAnsi="Arial" w:cs="Arial"/>
                <w:sz w:val="28"/>
              </w:rPr>
              <w:t>％）</w:t>
            </w:r>
          </w:p>
        </w:tc>
      </w:tr>
      <w:tr w:rsidR="00E8610F" w:rsidRPr="007C42EE" w14:paraId="1763B67B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0" w:type="auto"/>
            <w:vAlign w:val="center"/>
          </w:tcPr>
          <w:p w14:paraId="7F6301AD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</w:t>
            </w:r>
          </w:p>
        </w:tc>
        <w:tc>
          <w:tcPr>
            <w:tcW w:w="9179" w:type="dxa"/>
            <w:vAlign w:val="center"/>
          </w:tcPr>
          <w:p w14:paraId="14443CCA" w14:textId="77777777" w:rsidR="00DC1036" w:rsidRPr="003F5C7C" w:rsidRDefault="00DC1036" w:rsidP="00D5361E">
            <w:pPr>
              <w:spacing w:line="260" w:lineRule="exact"/>
              <w:rPr>
                <w:rFonts w:ascii="Arial" w:eastAsia="標楷體" w:hAnsi="Arial" w:cs="Arial"/>
                <w:sz w:val="28"/>
              </w:rPr>
            </w:pPr>
            <w:r w:rsidRPr="003F5C7C">
              <w:rPr>
                <w:rFonts w:ascii="Arial" w:eastAsia="標楷體" w:hAnsi="Arial" w:cs="Arial"/>
                <w:sz w:val="28"/>
              </w:rPr>
              <w:t>具有教學訓練手冊，且按照手冊施行教學訓練。</w:t>
            </w:r>
          </w:p>
        </w:tc>
        <w:tc>
          <w:tcPr>
            <w:tcW w:w="1134" w:type="dxa"/>
            <w:vAlign w:val="center"/>
          </w:tcPr>
          <w:p w14:paraId="18DCDD70" w14:textId="22962EFB" w:rsidR="00DC1036" w:rsidRPr="007C42EE" w:rsidRDefault="00E8610F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992" w:type="dxa"/>
          </w:tcPr>
          <w:p w14:paraId="6C27D32C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4EDD35BF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69F3D02F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vAlign w:val="center"/>
          </w:tcPr>
          <w:p w14:paraId="675C5B35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2</w:t>
            </w:r>
          </w:p>
        </w:tc>
        <w:tc>
          <w:tcPr>
            <w:tcW w:w="9179" w:type="dxa"/>
            <w:vAlign w:val="center"/>
          </w:tcPr>
          <w:p w14:paraId="5D23E7E1" w14:textId="77777777" w:rsidR="00DC1036" w:rsidRPr="007C42EE" w:rsidRDefault="00DC1036" w:rsidP="003F5C7C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各階段之教學訓練皆有專任之導師指導，且有固定之評量評估訓練成果。</w:t>
            </w:r>
          </w:p>
        </w:tc>
        <w:tc>
          <w:tcPr>
            <w:tcW w:w="1134" w:type="dxa"/>
            <w:vAlign w:val="center"/>
          </w:tcPr>
          <w:p w14:paraId="45838498" w14:textId="4FB4417A" w:rsidR="00DC1036" w:rsidRPr="007C42EE" w:rsidRDefault="00E8610F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992" w:type="dxa"/>
          </w:tcPr>
          <w:p w14:paraId="61829D99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6AE4E360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33EAC2B8" w14:textId="77777777" w:rsidTr="00E8610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49869415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3</w:t>
            </w:r>
          </w:p>
        </w:tc>
        <w:tc>
          <w:tcPr>
            <w:tcW w:w="9179" w:type="dxa"/>
            <w:tcBorders>
              <w:bottom w:val="single" w:sz="6" w:space="0" w:color="auto"/>
            </w:tcBorders>
            <w:vAlign w:val="center"/>
          </w:tcPr>
          <w:p w14:paraId="4AEBD0E1" w14:textId="77777777" w:rsidR="00DC1036" w:rsidRPr="007C42EE" w:rsidRDefault="00DC1036" w:rsidP="003F5C7C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有固定之教學活動課程，每週至少三次，包含專題討論會、醫學期刊討論會、聯合胸腔討論會（胸腔內科、胸腔外科、放射線科、放射線治療科、病理科）、病例討論會、臨床病理討論會。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3B92D1E" w14:textId="3E25C038" w:rsidR="00DC1036" w:rsidRPr="007C42EE" w:rsidRDefault="00E8610F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0204A886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07C1E13E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6ACC01E3" w14:textId="77777777" w:rsidTr="00E86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EA58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4</w:t>
            </w:r>
          </w:p>
        </w:tc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716EF" w14:textId="77777777" w:rsidR="00DC1036" w:rsidRPr="007C42EE" w:rsidRDefault="00DC1036" w:rsidP="003F5C7C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胸腔疾病之病房與手術工作訓練，質與量是否合乎教學訓練之需求？病床數與住院醫師人數是否為一級教學醫院之十與</w:t>
            </w:r>
            <w:proofErr w:type="gramStart"/>
            <w:r w:rsidRPr="007C42EE">
              <w:rPr>
                <w:rFonts w:ascii="Arial" w:eastAsia="標楷體" w:hAnsi="Arial" w:cs="Arial"/>
                <w:sz w:val="28"/>
              </w:rPr>
              <w:t>一</w:t>
            </w:r>
            <w:proofErr w:type="gramEnd"/>
            <w:r w:rsidRPr="007C42EE">
              <w:rPr>
                <w:rFonts w:ascii="Arial" w:eastAsia="標楷體" w:hAnsi="Arial" w:cs="Arial"/>
                <w:sz w:val="28"/>
              </w:rPr>
              <w:t>之比？住院病患之人數與疾病之類別是否能提供足夠之訓練機會？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B2A1" w14:textId="03016726" w:rsidR="00DC1036" w:rsidRPr="007C42EE" w:rsidRDefault="00E8610F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A23B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7FCF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6C72BAC8" w14:textId="77777777" w:rsidTr="00E86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4B91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5</w:t>
            </w:r>
          </w:p>
        </w:tc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CB4F2" w14:textId="77777777" w:rsidR="00DC1036" w:rsidRPr="007C42EE" w:rsidRDefault="00DC1036" w:rsidP="003F5C7C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門診工作負荷是否適當？病人數量與疾病類別是否能提供足夠之訓練機會？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7563" w14:textId="67D843A0" w:rsidR="00DC1036" w:rsidRPr="007C42EE" w:rsidRDefault="00E8610F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5021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AA86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64D3D58B" w14:textId="77777777" w:rsidTr="00E86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E46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6</w:t>
            </w:r>
          </w:p>
        </w:tc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0164" w14:textId="77777777" w:rsidR="00DC1036" w:rsidRPr="007C42EE" w:rsidRDefault="00DC1036" w:rsidP="003F5C7C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會診工作之數量是否足夠？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B61DA" w14:textId="20305FFF" w:rsidR="00DC1036" w:rsidRPr="007C42EE" w:rsidRDefault="00E8610F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99E0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EA42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681DED3E" w14:textId="77777777" w:rsidTr="00E86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212B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7</w:t>
            </w:r>
          </w:p>
        </w:tc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94922" w14:textId="77777777" w:rsidR="00DC1036" w:rsidRPr="007C42EE" w:rsidRDefault="00DC1036" w:rsidP="003F5C7C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處理胸腔外科急症之訓練，質量是否足夠？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78760" w14:textId="6B8E9EFE" w:rsidR="00DC1036" w:rsidRPr="007C42EE" w:rsidRDefault="00E8610F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489D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879A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12D50C17" w14:textId="77777777" w:rsidTr="00E86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C9B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8</w:t>
            </w:r>
          </w:p>
        </w:tc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9487" w14:textId="77777777" w:rsidR="00DC1036" w:rsidRPr="007C42EE" w:rsidRDefault="00DC1036" w:rsidP="003F5C7C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研究工作之參與。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2E04D" w14:textId="302D7DC2" w:rsidR="00DC1036" w:rsidRPr="007C42EE" w:rsidRDefault="00E8610F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BAF9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A37E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26DE7E18" w14:textId="77777777" w:rsidTr="00C41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B88B" w14:textId="79D37F0B" w:rsidR="00E8610F" w:rsidRPr="007C42EE" w:rsidRDefault="00E8610F" w:rsidP="006020E2">
            <w:pPr>
              <w:rPr>
                <w:rFonts w:ascii="Arial" w:hAnsi="Arial" w:cs="Arial"/>
              </w:rPr>
            </w:pPr>
            <w:r w:rsidRPr="007C42EE">
              <w:rPr>
                <w:rFonts w:ascii="Arial" w:eastAsia="標楷體" w:cs="Arial"/>
                <w:sz w:val="28"/>
              </w:rPr>
              <w:t>四</w:t>
            </w:r>
            <w:r>
              <w:rPr>
                <w:rFonts w:ascii="Arial" w:eastAsia="標楷體" w:cs="Arial" w:hint="eastAsia"/>
                <w:sz w:val="28"/>
              </w:rPr>
              <w:t>、</w:t>
            </w:r>
            <w:r w:rsidRPr="007C42EE">
              <w:rPr>
                <w:rFonts w:ascii="Arial" w:eastAsia="標楷體" w:hAnsi="Arial" w:cs="Arial"/>
                <w:sz w:val="28"/>
              </w:rPr>
              <w:t>受訓者之滿意程度：</w:t>
            </w:r>
            <w:r>
              <w:rPr>
                <w:rFonts w:ascii="Arial" w:eastAsia="標楷體" w:hAnsi="Arial" w:cs="Arial" w:hint="eastAsia"/>
                <w:sz w:val="28"/>
              </w:rPr>
              <w:t>(9</w:t>
            </w:r>
            <w:r w:rsidRPr="007C42EE">
              <w:rPr>
                <w:rFonts w:ascii="Arial" w:eastAsia="標楷體" w:hAnsi="Arial" w:cs="Arial"/>
                <w:sz w:val="28"/>
              </w:rPr>
              <w:t>％</w:t>
            </w:r>
            <w:r>
              <w:rPr>
                <w:rFonts w:ascii="Arial" w:eastAsia="標楷體" w:hAnsi="Arial" w:cs="Arial" w:hint="eastAsia"/>
                <w:sz w:val="28"/>
              </w:rPr>
              <w:t>)</w:t>
            </w:r>
          </w:p>
        </w:tc>
      </w:tr>
      <w:tr w:rsidR="00E8610F" w:rsidRPr="007C42EE" w14:paraId="347775A8" w14:textId="77777777" w:rsidTr="00E86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3124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</w:t>
            </w:r>
          </w:p>
        </w:tc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046D" w14:textId="77777777" w:rsidR="00DC1036" w:rsidRPr="007C42EE" w:rsidRDefault="00DC1036" w:rsidP="003F5C7C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師資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94FA" w14:textId="5DC37CF3" w:rsidR="00DC1036" w:rsidRPr="007C42EE" w:rsidRDefault="00E8610F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0A53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BAEA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01E37AC3" w14:textId="77777777" w:rsidTr="00E86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96EEB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2</w:t>
            </w:r>
          </w:p>
        </w:tc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112C0" w14:textId="77777777" w:rsidR="00DC1036" w:rsidRPr="007C42EE" w:rsidRDefault="00DC1036" w:rsidP="003F5C7C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設備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2060" w14:textId="45029370" w:rsidR="00DC1036" w:rsidRPr="007C42EE" w:rsidRDefault="00E8610F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C76F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CEE1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  <w:tr w:rsidR="00E8610F" w:rsidRPr="007C42EE" w14:paraId="30BEFE8C" w14:textId="77777777" w:rsidTr="00E86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94969" w14:textId="77777777" w:rsidR="00DC1036" w:rsidRPr="007C42EE" w:rsidRDefault="00DC1036" w:rsidP="006020E2">
            <w:pPr>
              <w:snapToGrid w:val="0"/>
              <w:spacing w:line="160" w:lineRule="atLeas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3</w:t>
            </w:r>
          </w:p>
        </w:tc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1E7F6" w14:textId="77777777" w:rsidR="00DC1036" w:rsidRPr="007C42EE" w:rsidRDefault="00DC1036" w:rsidP="003F5C7C">
            <w:pPr>
              <w:spacing w:line="24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訓練內容與課程安排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C964C" w14:textId="1A9A92F4" w:rsidR="00DC1036" w:rsidRPr="007C42EE" w:rsidRDefault="00E8610F" w:rsidP="006020E2">
            <w:pPr>
              <w:framePr w:hSpace="180" w:wrap="around" w:vAnchor="page" w:hAnchor="text" w:x="470" w:y="689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917C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44DF" w14:textId="77777777" w:rsidR="00DC1036" w:rsidRPr="007C42EE" w:rsidRDefault="00DC1036" w:rsidP="006020E2">
            <w:pPr>
              <w:rPr>
                <w:rFonts w:ascii="Arial" w:hAnsi="Arial" w:cs="Arial"/>
              </w:rPr>
            </w:pPr>
          </w:p>
        </w:tc>
      </w:tr>
    </w:tbl>
    <w:p w14:paraId="583730B8" w14:textId="77777777" w:rsidR="00DC1036" w:rsidRPr="007C42EE" w:rsidRDefault="00DC1036" w:rsidP="00DC1036">
      <w:pPr>
        <w:rPr>
          <w:rFonts w:ascii="Arial" w:hAnsi="Arial" w:cs="Arial"/>
          <w:sz w:val="10"/>
        </w:rPr>
      </w:pPr>
    </w:p>
    <w:p w14:paraId="0AE3AEE8" w14:textId="77777777" w:rsidR="004921CA" w:rsidRDefault="004921CA"/>
    <w:sectPr w:rsidR="004921CA" w:rsidSect="00AB2868">
      <w:headerReference w:type="even" r:id="rId4"/>
      <w:footerReference w:type="even" r:id="rId5"/>
      <w:pgSz w:w="16840" w:h="11907" w:orient="landscape" w:code="9"/>
      <w:pgMar w:top="1247" w:right="1134" w:bottom="1247" w:left="1134" w:header="851" w:footer="726" w:gutter="0"/>
      <w:pgNumType w:start="2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D1B0" w14:textId="77777777" w:rsidR="00B12EA9" w:rsidRDefault="00E8610F">
    <w:pPr>
      <w:pStyle w:val="a6"/>
      <w:framePr w:w="1440" w:hSpace="567" w:wrap="around" w:vAnchor="text" w:hAnchor="margin" w:xAlign="right" w:y="1"/>
      <w:textDirection w:val="btL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38D4DBD" w14:textId="77777777" w:rsidR="00B12EA9" w:rsidRDefault="00E8610F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F9C1" w14:textId="77777777" w:rsidR="00B12EA9" w:rsidRDefault="00E8610F">
    <w:pPr>
      <w:pStyle w:val="a4"/>
      <w:framePr w:w="1440" w:hSpace="567" w:wrap="around" w:vAnchor="text" w:hAnchor="margin" w:xAlign="outside" w:y="1"/>
      <w:textDirection w:val="btL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EFE4511" w14:textId="77777777" w:rsidR="00B12EA9" w:rsidRDefault="00E8610F">
    <w:pPr>
      <w:pStyle w:val="a4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36"/>
    <w:rsid w:val="00364242"/>
    <w:rsid w:val="003F5C7C"/>
    <w:rsid w:val="004921CA"/>
    <w:rsid w:val="004E468C"/>
    <w:rsid w:val="00717589"/>
    <w:rsid w:val="009E1AF7"/>
    <w:rsid w:val="00D5361E"/>
    <w:rsid w:val="00DC1036"/>
    <w:rsid w:val="00E8610F"/>
    <w:rsid w:val="00F7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F944"/>
  <w15:chartTrackingRefBased/>
  <w15:docId w15:val="{2871377A-6BE5-4D20-BFAA-7305B353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03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DC1036"/>
  </w:style>
  <w:style w:type="paragraph" w:styleId="a4">
    <w:name w:val="header"/>
    <w:basedOn w:val="a"/>
    <w:link w:val="a5"/>
    <w:semiHidden/>
    <w:rsid w:val="00DC10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semiHidden/>
    <w:rsid w:val="00DC10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C1036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Courier" w:hAnsi="Courier"/>
      <w:kern w:val="0"/>
      <w:sz w:val="20"/>
    </w:rPr>
  </w:style>
  <w:style w:type="character" w:customStyle="1" w:styleId="a7">
    <w:name w:val="頁尾 字元"/>
    <w:basedOn w:val="a0"/>
    <w:link w:val="a6"/>
    <w:uiPriority w:val="99"/>
    <w:rsid w:val="00DC1036"/>
    <w:rPr>
      <w:rFonts w:ascii="Courier" w:eastAsia="新細明體" w:hAnsi="Courier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胸腔暨重症加護醫學會 台灣</dc:creator>
  <cp:keywords/>
  <dc:description/>
  <cp:lastModifiedBy>胸腔暨重症加護醫學會 台灣</cp:lastModifiedBy>
  <cp:revision>9</cp:revision>
  <dcterms:created xsi:type="dcterms:W3CDTF">2022-02-09T09:13:00Z</dcterms:created>
  <dcterms:modified xsi:type="dcterms:W3CDTF">2022-02-09T09:27:00Z</dcterms:modified>
</cp:coreProperties>
</file>