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249" w:rsidRPr="00495AD0" w:rsidRDefault="00495AD0" w:rsidP="00495AD0">
      <w:r>
        <w:t>This event will gather experts across Asia Pacific, aiming to discuss the current state and potential applications of atezolizumab in extensive-stage small cell lung cancer (ES-SCLC) management. Objectives Highlight the latest 6-year overall survival data on atezolizumab and the implications on clinical practice Showcase real-world evidence on: The applications of atezolizumab in the management of ES-SCLC The clinical benefits of the subcutaneous formulation of atezolizumab compared with the standard intravenous administration</w:t>
      </w:r>
      <w:bookmarkStart w:id="0" w:name="_GoBack"/>
      <w:bookmarkEnd w:id="0"/>
    </w:p>
    <w:sectPr w:rsidR="00132249" w:rsidRPr="00495A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DA1" w:rsidRDefault="005D0DA1" w:rsidP="005012FE">
      <w:r>
        <w:separator/>
      </w:r>
    </w:p>
  </w:endnote>
  <w:endnote w:type="continuationSeparator" w:id="0">
    <w:p w:rsidR="005D0DA1" w:rsidRDefault="005D0DA1" w:rsidP="0050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DA1" w:rsidRDefault="005D0DA1" w:rsidP="005012FE">
      <w:r>
        <w:separator/>
      </w:r>
    </w:p>
  </w:footnote>
  <w:footnote w:type="continuationSeparator" w:id="0">
    <w:p w:rsidR="005D0DA1" w:rsidRDefault="005D0DA1" w:rsidP="00501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61BE3"/>
    <w:multiLevelType w:val="multilevel"/>
    <w:tmpl w:val="FE8CD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333861"/>
    <w:multiLevelType w:val="multilevel"/>
    <w:tmpl w:val="341C9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3A"/>
    <w:rsid w:val="000A561C"/>
    <w:rsid w:val="000D24C3"/>
    <w:rsid w:val="0012208D"/>
    <w:rsid w:val="00132249"/>
    <w:rsid w:val="00156426"/>
    <w:rsid w:val="0020583A"/>
    <w:rsid w:val="00466351"/>
    <w:rsid w:val="00495AD0"/>
    <w:rsid w:val="005012FE"/>
    <w:rsid w:val="005D0DA1"/>
    <w:rsid w:val="00827B79"/>
    <w:rsid w:val="00A32AD8"/>
    <w:rsid w:val="00A63039"/>
    <w:rsid w:val="00A96231"/>
    <w:rsid w:val="00AA2EBA"/>
    <w:rsid w:val="00B61E81"/>
    <w:rsid w:val="00BE76A7"/>
    <w:rsid w:val="00D45495"/>
    <w:rsid w:val="00D74FF7"/>
    <w:rsid w:val="00E2693E"/>
    <w:rsid w:val="00E6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18768C3-AF3B-4505-8C5C-7A963D87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6303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12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12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12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12FE"/>
    <w:rPr>
      <w:sz w:val="20"/>
      <w:szCs w:val="20"/>
    </w:rPr>
  </w:style>
  <w:style w:type="character" w:customStyle="1" w:styleId="gmaildefault">
    <w:name w:val="gmail_default"/>
    <w:basedOn w:val="a0"/>
    <w:rsid w:val="00BE76A7"/>
  </w:style>
  <w:style w:type="paragraph" w:styleId="Web">
    <w:name w:val="Normal (Web)"/>
    <w:basedOn w:val="a"/>
    <w:uiPriority w:val="99"/>
    <w:semiHidden/>
    <w:unhideWhenUsed/>
    <w:rsid w:val="00BE76A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A6303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7">
    <w:name w:val="Strong"/>
    <w:basedOn w:val="a0"/>
    <w:uiPriority w:val="22"/>
    <w:qFormat/>
    <w:rsid w:val="001322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4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4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28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23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10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01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454</Characters>
  <Application>Microsoft Office Word</Application>
  <DocSecurity>0</DocSecurity>
  <Lines>3</Lines>
  <Paragraphs>1</Paragraphs>
  <ScaleCrop>false</ScaleCrop>
  <Company>臺北榮民總醫院</Company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2025-03-21T02:03:00Z</dcterms:created>
  <dcterms:modified xsi:type="dcterms:W3CDTF">2025-03-21T02:03:00Z</dcterms:modified>
</cp:coreProperties>
</file>