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1E87" w:rsidRPr="00CF78DF" w:rsidRDefault="00CF78DF" w:rsidP="00CF78DF">
      <w:pPr>
        <w:spacing w:line="400" w:lineRule="exact"/>
        <w:rPr>
          <w:rFonts w:ascii="華康楷書體W5" w:eastAsia="華康楷書體W5" w:hAnsi="新細明體" w:cs="新細明體" w:hint="eastAsia"/>
          <w:b/>
          <w:sz w:val="36"/>
          <w:szCs w:val="36"/>
        </w:rPr>
      </w:pPr>
      <w:r w:rsidRPr="00CF78DF">
        <w:rPr>
          <w:rFonts w:ascii="華康楷書體W5" w:eastAsia="華康楷書體W5" w:hint="eastAsia"/>
          <w:b/>
          <w:sz w:val="36"/>
          <w:szCs w:val="36"/>
        </w:rPr>
        <w:t>課程大</w:t>
      </w:r>
      <w:r w:rsidRPr="00CF78DF">
        <w:rPr>
          <w:rFonts w:ascii="華康楷書體W5" w:eastAsia="華康楷書體W5" w:hAnsi="新細明體" w:cs="新細明體" w:hint="eastAsia"/>
          <w:b/>
          <w:sz w:val="36"/>
          <w:szCs w:val="36"/>
        </w:rPr>
        <w:t>綱：</w:t>
      </w:r>
    </w:p>
    <w:p w:rsidR="00CF78DF" w:rsidRPr="00CF78DF" w:rsidRDefault="00CF78DF" w:rsidP="00CF78DF">
      <w:pPr>
        <w:spacing w:line="400" w:lineRule="exact"/>
        <w:rPr>
          <w:rFonts w:ascii="華康楷書體W5" w:eastAsia="華康楷書體W5" w:hint="eastAsia"/>
          <w:b/>
          <w:sz w:val="28"/>
          <w:szCs w:val="28"/>
        </w:rPr>
      </w:pPr>
      <w:r w:rsidRPr="00CF78DF">
        <w:rPr>
          <w:rFonts w:ascii="華康楷書體W5" w:eastAsia="華康楷書體W5" w:hAnsi="新細明體" w:cs="新細明體" w:hint="eastAsia"/>
          <w:b/>
          <w:sz w:val="28"/>
          <w:szCs w:val="28"/>
        </w:rPr>
        <w:t>一、</w:t>
      </w:r>
      <w:r w:rsidRPr="00CF78DF">
        <w:rPr>
          <w:rFonts w:ascii="華康楷書體W5" w:eastAsia="華康楷書體W5" w:hint="eastAsia"/>
          <w:b/>
          <w:sz w:val="28"/>
          <w:szCs w:val="28"/>
        </w:rPr>
        <w:t>雙向轉診（國立成功大學醫院</w:t>
      </w:r>
      <w:proofErr w:type="gramStart"/>
      <w:r w:rsidRPr="00CF78DF">
        <w:rPr>
          <w:rFonts w:ascii="華康楷書體W5" w:eastAsia="華康楷書體W5" w:hint="eastAsia"/>
          <w:b/>
          <w:sz w:val="28"/>
          <w:szCs w:val="28"/>
        </w:rPr>
        <w:t>院</w:t>
      </w:r>
      <w:proofErr w:type="gramEnd"/>
      <w:r w:rsidRPr="00CF78DF">
        <w:rPr>
          <w:rFonts w:ascii="華康楷書體W5" w:eastAsia="華康楷書體W5" w:hint="eastAsia"/>
          <w:b/>
          <w:sz w:val="28"/>
          <w:szCs w:val="28"/>
        </w:rPr>
        <w:t>附設醫院</w:t>
      </w:r>
      <w:r w:rsidR="00E21AF6">
        <w:rPr>
          <w:rFonts w:ascii="華康楷書體W5" w:eastAsia="華康楷書體W5" w:hint="eastAsia"/>
          <w:b/>
          <w:sz w:val="28"/>
          <w:szCs w:val="28"/>
        </w:rPr>
        <w:t>胸腔內科</w:t>
      </w:r>
      <w:r w:rsidRPr="00CF78DF">
        <w:rPr>
          <w:rFonts w:ascii="華康楷書體W5" w:eastAsia="華康楷書體W5" w:hint="eastAsia"/>
          <w:b/>
          <w:sz w:val="28"/>
          <w:szCs w:val="28"/>
        </w:rPr>
        <w:t>廖信</w:t>
      </w:r>
      <w:proofErr w:type="gramStart"/>
      <w:r w:rsidRPr="00CF78DF">
        <w:rPr>
          <w:rFonts w:ascii="華康楷書體W5" w:eastAsia="華康楷書體W5" w:hint="eastAsia"/>
          <w:b/>
          <w:sz w:val="28"/>
          <w:szCs w:val="28"/>
        </w:rPr>
        <w:t>閔</w:t>
      </w:r>
      <w:proofErr w:type="gramEnd"/>
      <w:r w:rsidRPr="00CF78DF">
        <w:rPr>
          <w:rFonts w:ascii="華康楷書體W5" w:eastAsia="華康楷書體W5" w:hint="eastAsia"/>
          <w:b/>
          <w:sz w:val="28"/>
          <w:szCs w:val="28"/>
        </w:rPr>
        <w:t xml:space="preserve"> 醫師）</w:t>
      </w:r>
    </w:p>
    <w:p w:rsidR="00CF78DF" w:rsidRPr="00CF78DF" w:rsidRDefault="00CF78DF" w:rsidP="00CF78DF">
      <w:pPr>
        <w:adjustRightInd w:val="0"/>
        <w:snapToGrid w:val="0"/>
        <w:spacing w:line="400" w:lineRule="exact"/>
        <w:ind w:leftChars="236" w:left="566"/>
        <w:rPr>
          <w:rFonts w:ascii="華康楷書體W5" w:eastAsia="華康楷書體W5" w:hint="eastAsia"/>
          <w:sz w:val="28"/>
          <w:szCs w:val="28"/>
        </w:rPr>
      </w:pPr>
      <w:r w:rsidRPr="00CF78DF">
        <w:rPr>
          <w:rFonts w:ascii="華康楷書體W5" w:eastAsia="華康楷書體W5" w:hint="eastAsia"/>
          <w:sz w:val="28"/>
          <w:szCs w:val="28"/>
        </w:rPr>
        <w:t>雙向轉診演講大綱</w:t>
      </w:r>
    </w:p>
    <w:p w:rsidR="00CF78DF" w:rsidRPr="00CF78DF" w:rsidRDefault="00CF78DF" w:rsidP="00CF78DF">
      <w:pPr>
        <w:adjustRightInd w:val="0"/>
        <w:snapToGrid w:val="0"/>
        <w:spacing w:line="400" w:lineRule="exact"/>
        <w:ind w:leftChars="236" w:left="566"/>
        <w:rPr>
          <w:rFonts w:ascii="華康楷書體W5" w:eastAsia="華康楷書體W5" w:hint="eastAsia"/>
          <w:sz w:val="28"/>
          <w:szCs w:val="28"/>
        </w:rPr>
      </w:pPr>
      <w:r w:rsidRPr="00CF78DF">
        <w:rPr>
          <w:rFonts w:ascii="華康楷書體W5" w:eastAsia="華康楷書體W5" w:hint="eastAsia"/>
          <w:sz w:val="28"/>
          <w:szCs w:val="28"/>
        </w:rPr>
        <w:t>一、雙向轉診的定義與原則</w:t>
      </w:r>
    </w:p>
    <w:p w:rsidR="00CF78DF" w:rsidRPr="00CF78DF" w:rsidRDefault="00CF78DF" w:rsidP="00CF78DF">
      <w:pPr>
        <w:adjustRightInd w:val="0"/>
        <w:snapToGrid w:val="0"/>
        <w:spacing w:line="400" w:lineRule="exact"/>
        <w:ind w:leftChars="236" w:left="566"/>
        <w:rPr>
          <w:rFonts w:ascii="華康楷書體W5" w:eastAsia="華康楷書體W5" w:hint="eastAsia"/>
          <w:sz w:val="28"/>
          <w:szCs w:val="28"/>
        </w:rPr>
      </w:pPr>
      <w:r w:rsidRPr="00CF78DF">
        <w:rPr>
          <w:rFonts w:ascii="華康楷書體W5" w:eastAsia="華康楷書體W5" w:hint="eastAsia"/>
          <w:sz w:val="28"/>
          <w:szCs w:val="28"/>
        </w:rPr>
        <w:t>1.雙向轉診的概念: 雙向轉診的重要性與目標</w:t>
      </w:r>
    </w:p>
    <w:p w:rsidR="00CF78DF" w:rsidRPr="00CF78DF" w:rsidRDefault="00CF78DF" w:rsidP="00CF78DF">
      <w:pPr>
        <w:adjustRightInd w:val="0"/>
        <w:snapToGrid w:val="0"/>
        <w:spacing w:line="400" w:lineRule="exact"/>
        <w:ind w:leftChars="236" w:left="566"/>
        <w:rPr>
          <w:rFonts w:ascii="華康楷書體W5" w:eastAsia="華康楷書體W5" w:hint="eastAsia"/>
          <w:sz w:val="28"/>
          <w:szCs w:val="28"/>
        </w:rPr>
      </w:pPr>
      <w:r w:rsidRPr="00CF78DF">
        <w:rPr>
          <w:rFonts w:ascii="華康楷書體W5" w:eastAsia="華康楷書體W5" w:hint="eastAsia"/>
          <w:sz w:val="28"/>
          <w:szCs w:val="28"/>
        </w:rPr>
        <w:t>2.轉診的基本原則:病患在不同醫療</w:t>
      </w:r>
      <w:proofErr w:type="gramStart"/>
      <w:r w:rsidRPr="00CF78DF">
        <w:rPr>
          <w:rFonts w:ascii="華康楷書體W5" w:eastAsia="華康楷書體W5" w:hint="eastAsia"/>
          <w:sz w:val="28"/>
          <w:szCs w:val="28"/>
        </w:rPr>
        <w:t>層級間的轉換</w:t>
      </w:r>
      <w:proofErr w:type="gramEnd"/>
    </w:p>
    <w:p w:rsidR="00CF78DF" w:rsidRPr="00CF78DF" w:rsidRDefault="00CF78DF" w:rsidP="00CF78DF">
      <w:pPr>
        <w:adjustRightInd w:val="0"/>
        <w:snapToGrid w:val="0"/>
        <w:spacing w:line="400" w:lineRule="exact"/>
        <w:ind w:leftChars="236" w:left="566"/>
        <w:rPr>
          <w:rFonts w:ascii="華康楷書體W5" w:eastAsia="華康楷書體W5" w:hint="eastAsia"/>
          <w:sz w:val="28"/>
          <w:szCs w:val="28"/>
        </w:rPr>
      </w:pPr>
      <w:r w:rsidRPr="00CF78DF">
        <w:rPr>
          <w:rFonts w:ascii="華康楷書體W5" w:eastAsia="華康楷書體W5" w:hint="eastAsia"/>
          <w:sz w:val="28"/>
          <w:szCs w:val="28"/>
        </w:rPr>
        <w:t>二、雙向轉診的流程:</w:t>
      </w:r>
    </w:p>
    <w:p w:rsidR="00CF78DF" w:rsidRPr="00CF78DF" w:rsidRDefault="00CF78DF" w:rsidP="00CF78DF">
      <w:pPr>
        <w:adjustRightInd w:val="0"/>
        <w:snapToGrid w:val="0"/>
        <w:spacing w:line="400" w:lineRule="exact"/>
        <w:ind w:leftChars="236" w:left="566"/>
        <w:rPr>
          <w:rFonts w:ascii="華康楷書體W5" w:eastAsia="華康楷書體W5" w:hint="eastAsia"/>
          <w:sz w:val="28"/>
          <w:szCs w:val="28"/>
        </w:rPr>
      </w:pPr>
      <w:r w:rsidRPr="00CF78DF">
        <w:rPr>
          <w:rFonts w:ascii="華康楷書體W5" w:eastAsia="華康楷書體W5" w:hint="eastAsia"/>
          <w:sz w:val="28"/>
          <w:szCs w:val="28"/>
        </w:rPr>
        <w:t>1.初診與診所管理</w:t>
      </w:r>
    </w:p>
    <w:p w:rsidR="00CF78DF" w:rsidRPr="00CF78DF" w:rsidRDefault="00CF78DF" w:rsidP="00CF78DF">
      <w:pPr>
        <w:adjustRightInd w:val="0"/>
        <w:snapToGrid w:val="0"/>
        <w:spacing w:line="400" w:lineRule="exact"/>
        <w:ind w:leftChars="236" w:left="566"/>
        <w:rPr>
          <w:rFonts w:ascii="華康楷書體W5" w:eastAsia="華康楷書體W5" w:hint="eastAsia"/>
          <w:sz w:val="28"/>
          <w:szCs w:val="28"/>
        </w:rPr>
      </w:pPr>
      <w:r w:rsidRPr="00CF78DF">
        <w:rPr>
          <w:rFonts w:ascii="華康楷書體W5" w:eastAsia="華康楷書體W5" w:hint="eastAsia"/>
          <w:sz w:val="28"/>
          <w:szCs w:val="28"/>
        </w:rPr>
        <w:t>2.症狀評估:初步診斷與治療，生活方式改變指導</w:t>
      </w:r>
    </w:p>
    <w:p w:rsidR="00CF78DF" w:rsidRPr="00CF78DF" w:rsidRDefault="00CF78DF" w:rsidP="00CF78DF">
      <w:pPr>
        <w:adjustRightInd w:val="0"/>
        <w:snapToGrid w:val="0"/>
        <w:spacing w:line="400" w:lineRule="exact"/>
        <w:ind w:leftChars="236" w:left="566"/>
        <w:rPr>
          <w:rFonts w:ascii="華康楷書體W5" w:eastAsia="華康楷書體W5" w:hint="eastAsia"/>
          <w:sz w:val="28"/>
          <w:szCs w:val="28"/>
        </w:rPr>
      </w:pPr>
      <w:r w:rsidRPr="00CF78DF">
        <w:rPr>
          <w:rFonts w:ascii="華康楷書體W5" w:eastAsia="華康楷書體W5" w:hint="eastAsia"/>
          <w:sz w:val="28"/>
          <w:szCs w:val="28"/>
        </w:rPr>
        <w:t>3.轉診至醫院:轉診指標（如急性惡化、複雜病例），醫院的進一步診斷與治療，專科醫師介入，轉回</w:t>
      </w:r>
      <w:proofErr w:type="gramStart"/>
      <w:r w:rsidRPr="00CF78DF">
        <w:rPr>
          <w:rFonts w:ascii="華康楷書體W5" w:eastAsia="華康楷書體W5" w:hint="eastAsia"/>
          <w:sz w:val="28"/>
          <w:szCs w:val="28"/>
        </w:rPr>
        <w:t>診所隨訪</w:t>
      </w:r>
      <w:proofErr w:type="gramEnd"/>
      <w:r w:rsidRPr="00CF78DF">
        <w:rPr>
          <w:rFonts w:ascii="華康楷書體W5" w:eastAsia="華康楷書體W5" w:hint="eastAsia"/>
          <w:sz w:val="28"/>
          <w:szCs w:val="28"/>
        </w:rPr>
        <w:t>，病情穩定後的轉回</w:t>
      </w:r>
    </w:p>
    <w:p w:rsidR="00CF78DF" w:rsidRPr="00CF78DF" w:rsidRDefault="00CF78DF" w:rsidP="00CF78DF">
      <w:pPr>
        <w:adjustRightInd w:val="0"/>
        <w:snapToGrid w:val="0"/>
        <w:spacing w:line="400" w:lineRule="exact"/>
        <w:ind w:leftChars="236" w:left="566"/>
        <w:rPr>
          <w:rFonts w:ascii="華康楷書體W5" w:eastAsia="華康楷書體W5" w:hint="eastAsia"/>
          <w:sz w:val="28"/>
          <w:szCs w:val="28"/>
        </w:rPr>
      </w:pPr>
      <w:r w:rsidRPr="00CF78DF">
        <w:rPr>
          <w:rFonts w:ascii="華康楷書體W5" w:eastAsia="華康楷書體W5" w:hint="eastAsia"/>
          <w:sz w:val="28"/>
          <w:szCs w:val="28"/>
        </w:rPr>
        <w:t>4.</w:t>
      </w:r>
      <w:proofErr w:type="gramStart"/>
      <w:r w:rsidRPr="00CF78DF">
        <w:rPr>
          <w:rFonts w:ascii="華康楷書體W5" w:eastAsia="華康楷書體W5" w:hint="eastAsia"/>
          <w:sz w:val="28"/>
          <w:szCs w:val="28"/>
        </w:rPr>
        <w:t>持續隨訪與</w:t>
      </w:r>
      <w:proofErr w:type="gramEnd"/>
      <w:r w:rsidRPr="00CF78DF">
        <w:rPr>
          <w:rFonts w:ascii="華康楷書體W5" w:eastAsia="華康楷書體W5" w:hint="eastAsia"/>
          <w:sz w:val="28"/>
          <w:szCs w:val="28"/>
        </w:rPr>
        <w:t>長期管理，定期評估與調整治療方案</w:t>
      </w:r>
    </w:p>
    <w:p w:rsidR="00CF78DF" w:rsidRPr="00CF78DF" w:rsidRDefault="00CF78DF" w:rsidP="00CF78DF">
      <w:pPr>
        <w:adjustRightInd w:val="0"/>
        <w:snapToGrid w:val="0"/>
        <w:spacing w:line="400" w:lineRule="exact"/>
        <w:ind w:leftChars="236" w:left="566"/>
        <w:rPr>
          <w:rFonts w:ascii="華康楷書體W5" w:eastAsia="華康楷書體W5" w:hint="eastAsia"/>
          <w:sz w:val="28"/>
          <w:szCs w:val="28"/>
        </w:rPr>
      </w:pPr>
      <w:r w:rsidRPr="00CF78DF">
        <w:rPr>
          <w:rFonts w:ascii="華康楷書體W5" w:eastAsia="華康楷書體W5" w:hint="eastAsia"/>
          <w:sz w:val="28"/>
          <w:szCs w:val="28"/>
        </w:rPr>
        <w:t>三、雙向轉診的好處:改善患者預後&amp;提高醫療資源利用效率&amp;減少醫療成本&amp;增強</w:t>
      </w:r>
      <w:proofErr w:type="gramStart"/>
      <w:r w:rsidRPr="00CF78DF">
        <w:rPr>
          <w:rFonts w:ascii="華康楷書體W5" w:eastAsia="華康楷書體W5" w:hint="eastAsia"/>
          <w:sz w:val="28"/>
          <w:szCs w:val="28"/>
        </w:rPr>
        <w:t>醫</w:t>
      </w:r>
      <w:proofErr w:type="gramEnd"/>
      <w:r w:rsidRPr="00CF78DF">
        <w:rPr>
          <w:rFonts w:ascii="華康楷書體W5" w:eastAsia="華康楷書體W5" w:hint="eastAsia"/>
          <w:sz w:val="28"/>
          <w:szCs w:val="28"/>
        </w:rPr>
        <w:t>患溝通與信任</w:t>
      </w:r>
    </w:p>
    <w:p w:rsidR="00CF78DF" w:rsidRPr="00CF78DF" w:rsidRDefault="00CF78DF" w:rsidP="00CF78DF">
      <w:pPr>
        <w:adjustRightInd w:val="0"/>
        <w:snapToGrid w:val="0"/>
        <w:spacing w:line="400" w:lineRule="exact"/>
        <w:ind w:leftChars="236" w:left="566"/>
        <w:rPr>
          <w:rFonts w:ascii="華康楷書體W5" w:eastAsia="華康楷書體W5" w:hint="eastAsia"/>
          <w:sz w:val="28"/>
          <w:szCs w:val="28"/>
        </w:rPr>
      </w:pPr>
      <w:r w:rsidRPr="00CF78DF">
        <w:rPr>
          <w:rFonts w:ascii="華康楷書體W5" w:eastAsia="華康楷書體W5" w:hint="eastAsia"/>
          <w:sz w:val="28"/>
          <w:szCs w:val="28"/>
        </w:rPr>
        <w:t>四、實施雙向轉診的挑戰與對策與挑戰</w:t>
      </w:r>
    </w:p>
    <w:p w:rsidR="00CF78DF" w:rsidRPr="00CF78DF" w:rsidRDefault="00CF78DF" w:rsidP="00CF78DF">
      <w:pPr>
        <w:adjustRightInd w:val="0"/>
        <w:snapToGrid w:val="0"/>
        <w:spacing w:line="400" w:lineRule="exact"/>
        <w:ind w:leftChars="236" w:left="566"/>
        <w:rPr>
          <w:rFonts w:ascii="華康楷書體W5" w:eastAsia="華康楷書體W5" w:hint="eastAsia"/>
          <w:sz w:val="28"/>
          <w:szCs w:val="28"/>
        </w:rPr>
      </w:pPr>
      <w:r w:rsidRPr="00CF78DF">
        <w:rPr>
          <w:rFonts w:ascii="華康楷書體W5" w:eastAsia="華康楷書體W5" w:hint="eastAsia"/>
          <w:sz w:val="28"/>
          <w:szCs w:val="28"/>
        </w:rPr>
        <w:t>五、案例分享:具體案例成功經驗</w:t>
      </w:r>
    </w:p>
    <w:p w:rsidR="00CF78DF" w:rsidRPr="00CF78DF" w:rsidRDefault="00CF78DF" w:rsidP="00CF78DF">
      <w:pPr>
        <w:adjustRightInd w:val="0"/>
        <w:snapToGrid w:val="0"/>
        <w:spacing w:line="400" w:lineRule="exact"/>
        <w:ind w:leftChars="236" w:left="566"/>
        <w:rPr>
          <w:rFonts w:ascii="華康楷書體W5" w:eastAsia="華康楷書體W5" w:hint="eastAsia"/>
          <w:sz w:val="28"/>
          <w:szCs w:val="28"/>
        </w:rPr>
      </w:pPr>
      <w:r w:rsidRPr="00CF78DF">
        <w:rPr>
          <w:rFonts w:ascii="華康楷書體W5" w:eastAsia="華康楷書體W5" w:hint="eastAsia"/>
          <w:sz w:val="28"/>
          <w:szCs w:val="28"/>
        </w:rPr>
        <w:t>六、未來展望:</w:t>
      </w:r>
    </w:p>
    <w:p w:rsidR="00CF78DF" w:rsidRPr="00CF78DF" w:rsidRDefault="00CF78DF" w:rsidP="00CF78DF">
      <w:pPr>
        <w:adjustRightInd w:val="0"/>
        <w:snapToGrid w:val="0"/>
        <w:spacing w:line="400" w:lineRule="exact"/>
        <w:ind w:leftChars="236" w:left="566"/>
        <w:rPr>
          <w:rFonts w:ascii="華康楷書體W5" w:eastAsia="華康楷書體W5" w:hint="eastAsia"/>
          <w:sz w:val="28"/>
          <w:szCs w:val="28"/>
        </w:rPr>
      </w:pPr>
      <w:r w:rsidRPr="00CF78DF">
        <w:rPr>
          <w:rFonts w:ascii="華康楷書體W5" w:eastAsia="華康楷書體W5" w:hint="eastAsia"/>
          <w:sz w:val="28"/>
          <w:szCs w:val="28"/>
        </w:rPr>
        <w:t>1.雙向轉診模式的持續改進</w:t>
      </w:r>
    </w:p>
    <w:p w:rsidR="00CF78DF" w:rsidRPr="00CF78DF" w:rsidRDefault="00CF78DF" w:rsidP="00CF78DF">
      <w:pPr>
        <w:adjustRightInd w:val="0"/>
        <w:snapToGrid w:val="0"/>
        <w:spacing w:line="400" w:lineRule="exact"/>
        <w:ind w:leftChars="236" w:left="566"/>
        <w:rPr>
          <w:rFonts w:ascii="華康楷書體W5" w:eastAsia="華康楷書體W5" w:hint="eastAsia"/>
          <w:sz w:val="28"/>
          <w:szCs w:val="28"/>
        </w:rPr>
      </w:pPr>
      <w:r w:rsidRPr="00CF78DF">
        <w:rPr>
          <w:rFonts w:ascii="華康楷書體W5" w:eastAsia="華康楷書體W5" w:hint="eastAsia"/>
          <w:sz w:val="28"/>
          <w:szCs w:val="28"/>
        </w:rPr>
        <w:t>2.科技在雙向轉診中的應用（如遠程醫療）</w:t>
      </w:r>
    </w:p>
    <w:p w:rsidR="00CF78DF" w:rsidRPr="00CF78DF" w:rsidRDefault="00CF78DF" w:rsidP="00CF78DF">
      <w:pPr>
        <w:adjustRightInd w:val="0"/>
        <w:snapToGrid w:val="0"/>
        <w:spacing w:line="400" w:lineRule="exact"/>
        <w:ind w:leftChars="236" w:left="566"/>
        <w:rPr>
          <w:rFonts w:ascii="華康楷書體W5" w:eastAsia="華康楷書體W5" w:hint="eastAsia"/>
          <w:sz w:val="28"/>
          <w:szCs w:val="28"/>
        </w:rPr>
      </w:pPr>
      <w:r w:rsidRPr="00CF78DF">
        <w:rPr>
          <w:rFonts w:ascii="華康楷書體W5" w:eastAsia="華康楷書體W5" w:hint="eastAsia"/>
          <w:sz w:val="28"/>
          <w:szCs w:val="28"/>
        </w:rPr>
        <w:t>3.對其他慢性病管理的啟示</w:t>
      </w:r>
    </w:p>
    <w:p w:rsidR="00CF78DF" w:rsidRDefault="00CF78DF" w:rsidP="00CF78DF">
      <w:pPr>
        <w:spacing w:line="400" w:lineRule="exact"/>
        <w:ind w:leftChars="236" w:left="566"/>
        <w:rPr>
          <w:rFonts w:ascii="華康楷書體W5" w:eastAsia="華康楷書體W5" w:hint="eastAsia"/>
          <w:sz w:val="28"/>
          <w:szCs w:val="28"/>
        </w:rPr>
      </w:pPr>
      <w:r w:rsidRPr="00CF78DF">
        <w:rPr>
          <w:rFonts w:ascii="華康楷書體W5" w:eastAsia="華康楷書體W5" w:hint="eastAsia"/>
          <w:sz w:val="28"/>
          <w:szCs w:val="28"/>
        </w:rPr>
        <w:t>七、結論:總結雙向轉診的意義與效果</w:t>
      </w:r>
    </w:p>
    <w:p w:rsidR="00CF78DF" w:rsidRDefault="00CF78DF" w:rsidP="00CF78DF">
      <w:pPr>
        <w:spacing w:line="400" w:lineRule="exact"/>
        <w:rPr>
          <w:rFonts w:ascii="華康楷書體W5" w:eastAsia="華康楷書體W5" w:hint="eastAsia"/>
          <w:sz w:val="28"/>
          <w:szCs w:val="28"/>
        </w:rPr>
      </w:pPr>
    </w:p>
    <w:p w:rsidR="00CF78DF" w:rsidRPr="00CF78DF" w:rsidRDefault="00CF78DF" w:rsidP="00CF78DF">
      <w:pPr>
        <w:spacing w:line="400" w:lineRule="exact"/>
        <w:ind w:left="566" w:hangingChars="202" w:hanging="566"/>
        <w:rPr>
          <w:rFonts w:ascii="華康楷書體W5" w:eastAsia="華康楷書體W5" w:hint="eastAsia"/>
          <w:b/>
          <w:sz w:val="28"/>
          <w:szCs w:val="28"/>
        </w:rPr>
      </w:pPr>
      <w:r w:rsidRPr="00CF78DF">
        <w:rPr>
          <w:rFonts w:ascii="華康楷書體W5" w:eastAsia="華康楷書體W5" w:hAnsi="新細明體" w:cs="新細明體" w:hint="eastAsia"/>
          <w:b/>
          <w:sz w:val="28"/>
          <w:szCs w:val="28"/>
        </w:rPr>
        <w:t>二、</w:t>
      </w:r>
      <w:r w:rsidRPr="00CF78DF">
        <w:rPr>
          <w:rFonts w:ascii="華康楷書體W5" w:eastAsia="華康楷書體W5" w:hAnsi="新細明體" w:cs="新細明體"/>
          <w:b/>
          <w:sz w:val="28"/>
          <w:szCs w:val="28"/>
        </w:rPr>
        <w:t>Optimizing Lipid Lower Therapy Strategy, Bridge The Guideline To Practice（</w:t>
      </w:r>
      <w:r w:rsidRPr="00CF78DF">
        <w:rPr>
          <w:rFonts w:ascii="華康楷書體W5" w:eastAsia="華康楷書體W5" w:hAnsi="新細明體" w:cs="新細明體" w:hint="eastAsia"/>
          <w:b/>
          <w:sz w:val="28"/>
          <w:szCs w:val="28"/>
        </w:rPr>
        <w:t>博田國際醫院</w:t>
      </w:r>
      <w:r w:rsidRPr="00CF78DF">
        <w:rPr>
          <w:rFonts w:ascii="華康楷書體W5" w:eastAsia="華康楷書體W5" w:hAnsi="新細明體" w:cs="新細明體"/>
          <w:b/>
          <w:sz w:val="28"/>
          <w:szCs w:val="28"/>
        </w:rPr>
        <w:t>內分泌新</w:t>
      </w:r>
      <w:r w:rsidRPr="00CF78DF">
        <w:rPr>
          <w:rFonts w:ascii="華康楷書體W5" w:eastAsia="華康楷書體W5"/>
          <w:b/>
          <w:sz w:val="28"/>
          <w:szCs w:val="28"/>
        </w:rPr>
        <w:t>陳代謝科</w:t>
      </w:r>
      <w:r w:rsidRPr="00CF78DF">
        <w:rPr>
          <w:rFonts w:ascii="華康楷書體W5" w:eastAsia="華康楷書體W5" w:hint="eastAsia"/>
          <w:b/>
          <w:sz w:val="28"/>
          <w:szCs w:val="28"/>
        </w:rPr>
        <w:t>何俊緯主治醫師）</w:t>
      </w:r>
    </w:p>
    <w:p w:rsidR="00CF78DF" w:rsidRDefault="00CF78DF" w:rsidP="00CF78DF">
      <w:pPr>
        <w:adjustRightInd w:val="0"/>
        <w:snapToGrid w:val="0"/>
        <w:spacing w:line="400" w:lineRule="exact"/>
        <w:ind w:leftChars="236" w:left="566"/>
        <w:rPr>
          <w:rFonts w:ascii="華康楷書體W5" w:eastAsia="華康楷書體W5" w:hint="eastAsia"/>
          <w:sz w:val="28"/>
          <w:szCs w:val="28"/>
        </w:rPr>
      </w:pPr>
      <w:proofErr w:type="spellStart"/>
      <w:r w:rsidRPr="00CF78DF">
        <w:rPr>
          <w:rFonts w:ascii="華康楷書體W5" w:eastAsia="華康楷書體W5" w:hAnsi="Calibri" w:cs="Times New Roman" w:hint="eastAsia"/>
          <w:sz w:val="28"/>
          <w:szCs w:val="28"/>
        </w:rPr>
        <w:lastRenderedPageBreak/>
        <w:t>Statin</w:t>
      </w:r>
      <w:proofErr w:type="spellEnd"/>
      <w:r w:rsidRPr="00CF78DF">
        <w:rPr>
          <w:rFonts w:ascii="華康楷書體W5" w:eastAsia="華康楷書體W5" w:hAnsi="Calibri" w:cs="Times New Roman" w:hint="eastAsia"/>
          <w:sz w:val="28"/>
          <w:szCs w:val="28"/>
        </w:rPr>
        <w:t>類藥物降低心血管風險的好處已有相當多的證據，且為降血脂治療的第一線選擇，我們可以透過現有的許多臨床大型試驗了解到高劑量</w:t>
      </w:r>
      <w:proofErr w:type="spellStart"/>
      <w:r w:rsidRPr="00CF78DF">
        <w:rPr>
          <w:rFonts w:ascii="華康楷書體W5" w:eastAsia="華康楷書體W5" w:hAnsi="Calibri" w:cs="Times New Roman" w:hint="eastAsia"/>
          <w:sz w:val="28"/>
          <w:szCs w:val="28"/>
        </w:rPr>
        <w:t>statin</w:t>
      </w:r>
      <w:proofErr w:type="spellEnd"/>
      <w:r w:rsidRPr="00CF78DF">
        <w:rPr>
          <w:rFonts w:ascii="華康楷書體W5" w:eastAsia="華康楷書體W5" w:hAnsi="Calibri" w:cs="Times New Roman" w:hint="eastAsia"/>
          <w:sz w:val="28"/>
          <w:szCs w:val="28"/>
        </w:rPr>
        <w:t>積極治療所能帶給病患心血管事件預防的好處，在本次研討會中會從治療Guideline及國內健保給付規定談起，討論各種</w:t>
      </w:r>
      <w:proofErr w:type="spellStart"/>
      <w:r w:rsidRPr="00CF78DF">
        <w:rPr>
          <w:rFonts w:ascii="華康楷書體W5" w:eastAsia="華康楷書體W5" w:hAnsi="Calibri" w:cs="Times New Roman" w:hint="eastAsia"/>
          <w:sz w:val="28"/>
          <w:szCs w:val="28"/>
        </w:rPr>
        <w:t>statin</w:t>
      </w:r>
      <w:proofErr w:type="spellEnd"/>
      <w:r w:rsidRPr="00CF78DF">
        <w:rPr>
          <w:rFonts w:ascii="華康楷書體W5" w:eastAsia="華康楷書體W5" w:hAnsi="Calibri" w:cs="Times New Roman" w:hint="eastAsia"/>
          <w:sz w:val="28"/>
          <w:szCs w:val="28"/>
        </w:rPr>
        <w:t>積極治療試驗的療效與安全性資料，同時參考包括歐美地區及亞洲地區的臨床試驗結果，當作我們在臨床治療時的參考。最後說明在幫病患選擇治療藥物時療效、安全性、代謝途徑都是應該考慮到的地方。</w:t>
      </w:r>
    </w:p>
    <w:p w:rsidR="00CF78DF" w:rsidRDefault="00CF78DF" w:rsidP="00CF78DF">
      <w:pPr>
        <w:spacing w:line="400" w:lineRule="exact"/>
        <w:ind w:left="566" w:hangingChars="202" w:hanging="566"/>
        <w:rPr>
          <w:rFonts w:ascii="華康楷書體W5" w:eastAsia="華康楷書體W5" w:hAnsi="新細明體" w:cs="新細明體" w:hint="eastAsia"/>
          <w:b/>
          <w:sz w:val="28"/>
          <w:szCs w:val="28"/>
        </w:rPr>
      </w:pPr>
    </w:p>
    <w:p w:rsidR="00CF78DF" w:rsidRPr="00CF78DF" w:rsidRDefault="00CF78DF" w:rsidP="00CF78DF">
      <w:pPr>
        <w:spacing w:line="400" w:lineRule="exact"/>
        <w:ind w:left="566" w:hangingChars="202" w:hanging="566"/>
        <w:rPr>
          <w:rFonts w:ascii="華康楷書體W5" w:eastAsia="華康楷書體W5" w:hAnsi="新細明體" w:cs="新細明體" w:hint="eastAsia"/>
          <w:b/>
          <w:sz w:val="28"/>
          <w:szCs w:val="28"/>
        </w:rPr>
      </w:pPr>
      <w:r w:rsidRPr="00CF78DF">
        <w:rPr>
          <w:rFonts w:ascii="華康楷書體W5" w:eastAsia="華康楷書體W5" w:hAnsi="新細明體" w:cs="新細明體" w:hint="eastAsia"/>
          <w:b/>
          <w:sz w:val="28"/>
          <w:szCs w:val="28"/>
        </w:rPr>
        <w:t>三、氣喘雙向治療（文德診所簡明德 醫師）</w:t>
      </w:r>
    </w:p>
    <w:p w:rsidR="00CF78DF" w:rsidRPr="00CF78DF" w:rsidRDefault="00CF78DF" w:rsidP="00CF78DF">
      <w:pPr>
        <w:adjustRightInd w:val="0"/>
        <w:snapToGrid w:val="0"/>
        <w:spacing w:line="400" w:lineRule="exact"/>
        <w:ind w:leftChars="236" w:left="566"/>
        <w:rPr>
          <w:rFonts w:ascii="華康楷書體W5" w:eastAsia="華康楷書體W5" w:hAnsi="Calibri" w:cs="Times New Roman"/>
          <w:sz w:val="28"/>
          <w:szCs w:val="28"/>
        </w:rPr>
      </w:pPr>
      <w:r w:rsidRPr="00CF78DF">
        <w:rPr>
          <w:rFonts w:ascii="華康楷書體W5" w:eastAsia="華康楷書體W5" w:hint="eastAsia"/>
          <w:sz w:val="28"/>
          <w:szCs w:val="28"/>
        </w:rPr>
        <w:t>1.</w:t>
      </w:r>
      <w:r w:rsidRPr="00CF78DF">
        <w:rPr>
          <w:rFonts w:ascii="華康楷書體W5" w:eastAsia="華康楷書體W5" w:hAnsi="Calibri" w:cs="Times New Roman" w:hint="eastAsia"/>
          <w:sz w:val="28"/>
          <w:szCs w:val="28"/>
        </w:rPr>
        <w:t>疾病介紹:氣喘是一種受遺傳體質和環境因素刺激雙重影響的慢性呼吸道發炎疾病，導致反覆性咳嗽、胸悶、</w:t>
      </w:r>
      <w:proofErr w:type="gramStart"/>
      <w:r w:rsidRPr="00CF78DF">
        <w:rPr>
          <w:rFonts w:ascii="華康楷書體W5" w:eastAsia="華康楷書體W5" w:hAnsi="Calibri" w:cs="Times New Roman" w:hint="eastAsia"/>
          <w:sz w:val="28"/>
          <w:szCs w:val="28"/>
        </w:rPr>
        <w:t>喘鳴與</w:t>
      </w:r>
      <w:proofErr w:type="gramEnd"/>
      <w:r w:rsidRPr="00CF78DF">
        <w:rPr>
          <w:rFonts w:ascii="華康楷書體W5" w:eastAsia="華康楷書體W5" w:hAnsi="Calibri" w:cs="Times New Roman" w:hint="eastAsia"/>
          <w:sz w:val="28"/>
          <w:szCs w:val="28"/>
        </w:rPr>
        <w:t>呼吸困難等症狀。</w:t>
      </w:r>
    </w:p>
    <w:p w:rsidR="00CF78DF" w:rsidRPr="00CF78DF" w:rsidRDefault="00CF78DF" w:rsidP="00CF78DF">
      <w:pPr>
        <w:adjustRightInd w:val="0"/>
        <w:snapToGrid w:val="0"/>
        <w:spacing w:line="400" w:lineRule="exact"/>
        <w:ind w:leftChars="236" w:left="566"/>
        <w:rPr>
          <w:rFonts w:ascii="華康楷書體W5" w:eastAsia="華康楷書體W5" w:hAnsi="Calibri" w:cs="Times New Roman"/>
          <w:sz w:val="28"/>
          <w:szCs w:val="28"/>
        </w:rPr>
      </w:pPr>
      <w:r w:rsidRPr="00CF78DF">
        <w:rPr>
          <w:rFonts w:ascii="華康楷書體W5" w:eastAsia="華康楷書體W5" w:hint="eastAsia"/>
          <w:sz w:val="28"/>
          <w:szCs w:val="28"/>
        </w:rPr>
        <w:t>2.</w:t>
      </w:r>
      <w:r w:rsidRPr="00CF78DF">
        <w:rPr>
          <w:rFonts w:ascii="華康楷書體W5" w:eastAsia="華康楷書體W5" w:hAnsi="Calibri" w:cs="Times New Roman" w:hint="eastAsia"/>
          <w:sz w:val="28"/>
          <w:szCs w:val="28"/>
        </w:rPr>
        <w:t>全面治療:診所配合</w:t>
      </w:r>
      <w:proofErr w:type="gramStart"/>
      <w:r w:rsidRPr="00CF78DF">
        <w:rPr>
          <w:rFonts w:ascii="華康楷書體W5" w:eastAsia="華康楷書體W5" w:hAnsi="Calibri" w:cs="Times New Roman" w:hint="eastAsia"/>
          <w:sz w:val="28"/>
          <w:szCs w:val="28"/>
        </w:rPr>
        <w:t>氣照網收</w:t>
      </w:r>
      <w:proofErr w:type="gramEnd"/>
      <w:r w:rsidRPr="00CF78DF">
        <w:rPr>
          <w:rFonts w:ascii="華康楷書體W5" w:eastAsia="華康楷書體W5" w:hAnsi="Calibri" w:cs="Times New Roman" w:hint="eastAsia"/>
          <w:sz w:val="28"/>
          <w:szCs w:val="28"/>
        </w:rPr>
        <w:t>案治療介紹，以及與醫院雙向治療</w:t>
      </w:r>
    </w:p>
    <w:p w:rsidR="00CF78DF" w:rsidRDefault="00CF78DF" w:rsidP="00CF78DF">
      <w:pPr>
        <w:adjustRightInd w:val="0"/>
        <w:snapToGrid w:val="0"/>
        <w:spacing w:line="400" w:lineRule="exact"/>
        <w:ind w:leftChars="236" w:left="566"/>
        <w:rPr>
          <w:rFonts w:ascii="華康楷書體W5" w:eastAsia="華康楷書體W5" w:hint="eastAsia"/>
          <w:sz w:val="28"/>
          <w:szCs w:val="28"/>
        </w:rPr>
      </w:pPr>
      <w:r w:rsidRPr="00CF78DF">
        <w:rPr>
          <w:rFonts w:ascii="華康楷書體W5" w:eastAsia="華康楷書體W5" w:hint="eastAsia"/>
          <w:sz w:val="28"/>
          <w:szCs w:val="28"/>
        </w:rPr>
        <w:t>3.</w:t>
      </w:r>
      <w:r w:rsidRPr="00CF78DF">
        <w:rPr>
          <w:rFonts w:ascii="華康楷書體W5" w:eastAsia="華康楷書體W5" w:hAnsi="Calibri" w:cs="Times New Roman" w:hint="eastAsia"/>
          <w:sz w:val="28"/>
          <w:szCs w:val="28"/>
        </w:rPr>
        <w:t>藥物治療:extra-fine 超細微粒藥物分子的氣喘治療等藥物治療介紹</w:t>
      </w:r>
    </w:p>
    <w:p w:rsidR="00CF78DF" w:rsidRDefault="00CF78DF" w:rsidP="00CF78DF">
      <w:pPr>
        <w:spacing w:line="400" w:lineRule="exact"/>
        <w:rPr>
          <w:rFonts w:ascii="華康楷書體W5" w:eastAsia="華康楷書體W5" w:hAnsi="新細明體" w:cs="新細明體" w:hint="eastAsia"/>
          <w:b/>
          <w:sz w:val="28"/>
          <w:szCs w:val="28"/>
        </w:rPr>
      </w:pPr>
    </w:p>
    <w:p w:rsidR="00CF78DF" w:rsidRDefault="00CF78DF" w:rsidP="00CF78DF">
      <w:pPr>
        <w:spacing w:line="400" w:lineRule="exact"/>
        <w:rPr>
          <w:rFonts w:ascii="華康楷書體W5" w:eastAsia="華康楷書體W5" w:hAnsi="新細明體" w:cs="新細明體" w:hint="eastAsia"/>
          <w:b/>
          <w:sz w:val="28"/>
          <w:szCs w:val="28"/>
        </w:rPr>
      </w:pPr>
      <w:r w:rsidRPr="00CF78DF">
        <w:rPr>
          <w:rFonts w:ascii="華康楷書體W5" w:eastAsia="華康楷書體W5" w:hAnsi="新細明體" w:cs="新細明體" w:hint="eastAsia"/>
          <w:b/>
          <w:sz w:val="28"/>
          <w:szCs w:val="28"/>
        </w:rPr>
        <w:t>四、團結力量大--肺阻塞的藥物治療以及跨領域團隊照護</w:t>
      </w:r>
      <w:r>
        <w:rPr>
          <w:rFonts w:ascii="華康楷書體W5" w:eastAsia="華康楷書體W5" w:hAnsi="新細明體" w:cs="新細明體" w:hint="eastAsia"/>
          <w:b/>
          <w:sz w:val="28"/>
          <w:szCs w:val="28"/>
        </w:rPr>
        <w:t>(</w:t>
      </w:r>
      <w:r w:rsidRPr="00CF78DF">
        <w:rPr>
          <w:rFonts w:ascii="華康楷書體W5" w:eastAsia="華康楷書體W5" w:hAnsi="新細明體" w:cs="新細明體" w:hint="eastAsia"/>
          <w:b/>
          <w:sz w:val="28"/>
          <w:szCs w:val="28"/>
        </w:rPr>
        <w:t>義大醫院陳</w:t>
      </w:r>
      <w:proofErr w:type="gramStart"/>
      <w:r w:rsidRPr="00CF78DF">
        <w:rPr>
          <w:rFonts w:ascii="華康楷書體W5" w:eastAsia="華康楷書體W5" w:hAnsi="新細明體" w:cs="新細明體" w:hint="eastAsia"/>
          <w:b/>
          <w:sz w:val="28"/>
          <w:szCs w:val="28"/>
        </w:rPr>
        <w:t>鍾</w:t>
      </w:r>
      <w:proofErr w:type="gramEnd"/>
      <w:r w:rsidRPr="00CF78DF">
        <w:rPr>
          <w:rFonts w:ascii="華康楷書體W5" w:eastAsia="華康楷書體W5" w:hAnsi="新細明體" w:cs="新細明體" w:hint="eastAsia"/>
          <w:b/>
          <w:sz w:val="28"/>
          <w:szCs w:val="28"/>
        </w:rPr>
        <w:t>岳胸腔內科 科主任)</w:t>
      </w:r>
    </w:p>
    <w:p w:rsidR="00CF78DF" w:rsidRPr="00CF78DF" w:rsidRDefault="00CF78DF" w:rsidP="00CF78DF">
      <w:pPr>
        <w:adjustRightInd w:val="0"/>
        <w:snapToGrid w:val="0"/>
        <w:spacing w:line="400" w:lineRule="exact"/>
        <w:ind w:leftChars="236" w:left="566"/>
        <w:rPr>
          <w:rFonts w:ascii="華康楷書體W5" w:eastAsia="華康楷書體W5" w:hAnsi="Calibri" w:cs="Times New Roman" w:hint="eastAsia"/>
          <w:sz w:val="28"/>
          <w:szCs w:val="28"/>
        </w:rPr>
      </w:pPr>
      <w:r w:rsidRPr="00CF78DF">
        <w:rPr>
          <w:rFonts w:ascii="華康楷書體W5" w:eastAsia="華康楷書體W5" w:hAnsi="Calibri" w:cs="Times New Roman" w:hint="eastAsia"/>
          <w:sz w:val="28"/>
          <w:szCs w:val="28"/>
        </w:rPr>
        <w:t>肺阻塞</w:t>
      </w:r>
      <w:r w:rsidRPr="00CF78DF">
        <w:rPr>
          <w:rFonts w:ascii="華康楷書體W5" w:eastAsia="華康楷書體W5" w:hAnsi="Calibri" w:cs="Times New Roman"/>
          <w:sz w:val="28"/>
          <w:szCs w:val="28"/>
        </w:rPr>
        <w:t>(COPD)</w:t>
      </w:r>
      <w:r w:rsidRPr="00CF78DF">
        <w:rPr>
          <w:rFonts w:ascii="華康楷書體W5" w:eastAsia="華康楷書體W5" w:hAnsi="Calibri" w:cs="Times New Roman" w:hint="eastAsia"/>
          <w:sz w:val="28"/>
          <w:szCs w:val="28"/>
        </w:rPr>
        <w:t>名列台灣</w:t>
      </w:r>
      <w:r w:rsidRPr="00CF78DF">
        <w:rPr>
          <w:rFonts w:ascii="華康楷書體W5" w:eastAsia="華康楷書體W5" w:hAnsi="Calibri" w:cs="Times New Roman"/>
          <w:sz w:val="28"/>
          <w:szCs w:val="28"/>
        </w:rPr>
        <w:t>10</w:t>
      </w:r>
      <w:r w:rsidRPr="00CF78DF">
        <w:rPr>
          <w:rFonts w:ascii="華康楷書體W5" w:eastAsia="華康楷書體W5" w:hAnsi="Calibri" w:cs="Times New Roman" w:hint="eastAsia"/>
          <w:sz w:val="28"/>
          <w:szCs w:val="28"/>
        </w:rPr>
        <w:t>大死因第</w:t>
      </w:r>
      <w:r w:rsidRPr="00CF78DF">
        <w:rPr>
          <w:rFonts w:ascii="華康楷書體W5" w:eastAsia="華康楷書體W5" w:hAnsi="Calibri" w:cs="Times New Roman"/>
          <w:sz w:val="28"/>
          <w:szCs w:val="28"/>
        </w:rPr>
        <w:t>8</w:t>
      </w:r>
      <w:r w:rsidRPr="00CF78DF">
        <w:rPr>
          <w:rFonts w:ascii="華康楷書體W5" w:eastAsia="華康楷書體W5" w:hAnsi="Calibri" w:cs="Times New Roman" w:hint="eastAsia"/>
          <w:sz w:val="28"/>
          <w:szCs w:val="28"/>
        </w:rPr>
        <w:t>位，除了造成呼吸困難，也容易合併</w:t>
      </w:r>
      <w:proofErr w:type="gramStart"/>
      <w:r w:rsidRPr="00CF78DF">
        <w:rPr>
          <w:rFonts w:ascii="華康楷書體W5" w:eastAsia="華康楷書體W5" w:hAnsi="Calibri" w:cs="Times New Roman" w:hint="eastAsia"/>
          <w:sz w:val="28"/>
          <w:szCs w:val="28"/>
        </w:rPr>
        <w:t>其他共並包括</w:t>
      </w:r>
      <w:proofErr w:type="gramEnd"/>
      <w:r w:rsidRPr="00CF78DF">
        <w:rPr>
          <w:rFonts w:ascii="華康楷書體W5" w:eastAsia="華康楷書體W5" w:hAnsi="Calibri" w:cs="Times New Roman" w:hint="eastAsia"/>
          <w:sz w:val="28"/>
          <w:szCs w:val="28"/>
        </w:rPr>
        <w:t>心血管疾病，骨質疏鬆，糖尿病甚至肺癌。相較於</w:t>
      </w:r>
      <w:r w:rsidRPr="00CF78DF">
        <w:rPr>
          <w:rFonts w:ascii="華康楷書體W5" w:eastAsia="華康楷書體W5" w:hAnsi="Calibri" w:cs="Times New Roman"/>
          <w:sz w:val="28"/>
          <w:szCs w:val="28"/>
        </w:rPr>
        <w:t>10</w:t>
      </w:r>
      <w:r w:rsidRPr="00CF78DF">
        <w:rPr>
          <w:rFonts w:ascii="華康楷書體W5" w:eastAsia="華康楷書體W5" w:hAnsi="Calibri" w:cs="Times New Roman" w:hint="eastAsia"/>
          <w:sz w:val="28"/>
          <w:szCs w:val="28"/>
        </w:rPr>
        <w:t>多年前，現在已經有越來越多的吸入藥物，可以改善病人的肺功能，生活品質以及減少急性發作的風險。然而，除了藥物治療之外，一些非藥物治療，例如肢體復健，肺復原，營養補充及戒菸等方式，對於肺阻塞病人的預後也是息息相關。因此，跨領域的團隊合作，就成為了肺阻塞治療的新趨勢。</w:t>
      </w:r>
    </w:p>
    <w:sectPr w:rsidR="00CF78DF" w:rsidRPr="00CF78DF" w:rsidSect="00F4506A">
      <w:pgSz w:w="16838" w:h="11906" w:orient="landscape"/>
      <w:pgMar w:top="709" w:right="1440" w:bottom="1800" w:left="144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003C" w:rsidRDefault="00D2003C" w:rsidP="0049103D">
      <w:r>
        <w:separator/>
      </w:r>
    </w:p>
  </w:endnote>
  <w:endnote w:type="continuationSeparator" w:id="0">
    <w:p w:rsidR="00D2003C" w:rsidRDefault="00D2003C" w:rsidP="004910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003C" w:rsidRDefault="00D2003C" w:rsidP="0049103D">
      <w:r>
        <w:separator/>
      </w:r>
    </w:p>
  </w:footnote>
  <w:footnote w:type="continuationSeparator" w:id="0">
    <w:p w:rsidR="00D2003C" w:rsidRDefault="00D2003C" w:rsidP="0049103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F5492C"/>
    <w:multiLevelType w:val="hybridMultilevel"/>
    <w:tmpl w:val="B470AF6E"/>
    <w:lvl w:ilvl="0" w:tplc="3A0C3B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4506A"/>
    <w:rsid w:val="00114659"/>
    <w:rsid w:val="001D0CBA"/>
    <w:rsid w:val="003038E1"/>
    <w:rsid w:val="00305000"/>
    <w:rsid w:val="00370A43"/>
    <w:rsid w:val="003E1E87"/>
    <w:rsid w:val="00444CB1"/>
    <w:rsid w:val="00460CB3"/>
    <w:rsid w:val="0049103D"/>
    <w:rsid w:val="004B34C0"/>
    <w:rsid w:val="006A7153"/>
    <w:rsid w:val="006B45E2"/>
    <w:rsid w:val="0072741B"/>
    <w:rsid w:val="00801DC0"/>
    <w:rsid w:val="00806343"/>
    <w:rsid w:val="00852E9C"/>
    <w:rsid w:val="00882BE5"/>
    <w:rsid w:val="008B180B"/>
    <w:rsid w:val="00AA4E53"/>
    <w:rsid w:val="00AC628B"/>
    <w:rsid w:val="00B30ACE"/>
    <w:rsid w:val="00CC080E"/>
    <w:rsid w:val="00CF78DF"/>
    <w:rsid w:val="00D2003C"/>
    <w:rsid w:val="00D81269"/>
    <w:rsid w:val="00DB0449"/>
    <w:rsid w:val="00E04C3E"/>
    <w:rsid w:val="00E21AF6"/>
    <w:rsid w:val="00F31173"/>
    <w:rsid w:val="00F336B7"/>
    <w:rsid w:val="00F4506A"/>
    <w:rsid w:val="00F5102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78DF"/>
    <w:pPr>
      <w:widowControl w:val="0"/>
    </w:pPr>
  </w:style>
  <w:style w:type="paragraph" w:styleId="3">
    <w:name w:val="heading 3"/>
    <w:basedOn w:val="a"/>
    <w:link w:val="30"/>
    <w:uiPriority w:val="9"/>
    <w:qFormat/>
    <w:rsid w:val="00F336B7"/>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450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標題 3 字元"/>
    <w:basedOn w:val="a0"/>
    <w:link w:val="3"/>
    <w:uiPriority w:val="9"/>
    <w:rsid w:val="00F336B7"/>
    <w:rPr>
      <w:rFonts w:ascii="新細明體" w:eastAsia="新細明體" w:hAnsi="新細明體" w:cs="新細明體"/>
      <w:b/>
      <w:bCs/>
      <w:kern w:val="0"/>
      <w:sz w:val="27"/>
      <w:szCs w:val="27"/>
    </w:rPr>
  </w:style>
  <w:style w:type="paragraph" w:styleId="a4">
    <w:name w:val="header"/>
    <w:basedOn w:val="a"/>
    <w:link w:val="a5"/>
    <w:uiPriority w:val="99"/>
    <w:unhideWhenUsed/>
    <w:rsid w:val="0049103D"/>
    <w:pPr>
      <w:tabs>
        <w:tab w:val="center" w:pos="4153"/>
        <w:tab w:val="right" w:pos="8306"/>
      </w:tabs>
      <w:snapToGrid w:val="0"/>
    </w:pPr>
    <w:rPr>
      <w:sz w:val="20"/>
      <w:szCs w:val="20"/>
    </w:rPr>
  </w:style>
  <w:style w:type="character" w:customStyle="1" w:styleId="a5">
    <w:name w:val="頁首 字元"/>
    <w:basedOn w:val="a0"/>
    <w:link w:val="a4"/>
    <w:uiPriority w:val="99"/>
    <w:rsid w:val="0049103D"/>
    <w:rPr>
      <w:sz w:val="20"/>
      <w:szCs w:val="20"/>
    </w:rPr>
  </w:style>
  <w:style w:type="paragraph" w:styleId="a6">
    <w:name w:val="footer"/>
    <w:basedOn w:val="a"/>
    <w:link w:val="a7"/>
    <w:uiPriority w:val="99"/>
    <w:unhideWhenUsed/>
    <w:rsid w:val="0049103D"/>
    <w:pPr>
      <w:tabs>
        <w:tab w:val="center" w:pos="4153"/>
        <w:tab w:val="right" w:pos="8306"/>
      </w:tabs>
      <w:snapToGrid w:val="0"/>
    </w:pPr>
    <w:rPr>
      <w:sz w:val="20"/>
      <w:szCs w:val="20"/>
    </w:rPr>
  </w:style>
  <w:style w:type="character" w:customStyle="1" w:styleId="a7">
    <w:name w:val="頁尾 字元"/>
    <w:basedOn w:val="a0"/>
    <w:link w:val="a6"/>
    <w:uiPriority w:val="99"/>
    <w:rsid w:val="0049103D"/>
    <w:rPr>
      <w:sz w:val="20"/>
      <w:szCs w:val="20"/>
    </w:rPr>
  </w:style>
</w:styles>
</file>

<file path=word/webSettings.xml><?xml version="1.0" encoding="utf-8"?>
<w:webSettings xmlns:r="http://schemas.openxmlformats.org/officeDocument/2006/relationships" xmlns:w="http://schemas.openxmlformats.org/wordprocessingml/2006/main">
  <w:divs>
    <w:div w:id="1491671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165</Words>
  <Characters>947</Characters>
  <Application>Microsoft Office Word</Application>
  <DocSecurity>0</DocSecurity>
  <Lines>7</Lines>
  <Paragraphs>2</Paragraphs>
  <ScaleCrop>false</ScaleCrop>
  <Company/>
  <LinksUpToDate>false</LinksUpToDate>
  <CharactersWithSpaces>1110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2024-06-07T04:17:00Z</dcterms:created>
  <dcterms:modified xsi:type="dcterms:W3CDTF">2024-06-07T04:18:00Z</dcterms:modified>
</cp:coreProperties>
</file>