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F3FD1" w14:textId="77777777" w:rsidR="009925F5" w:rsidRDefault="009925F5"/>
    <w:tbl>
      <w:tblPr>
        <w:tblW w:w="4656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"/>
        <w:gridCol w:w="1399"/>
        <w:gridCol w:w="390"/>
        <w:gridCol w:w="597"/>
        <w:gridCol w:w="1380"/>
        <w:gridCol w:w="1990"/>
        <w:gridCol w:w="2943"/>
        <w:gridCol w:w="3376"/>
        <w:gridCol w:w="602"/>
      </w:tblGrid>
      <w:tr w:rsidR="009925F5" w:rsidRPr="00D65820" w14:paraId="6BD9D48C" w14:textId="77777777" w:rsidTr="009925F5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114" w:type="pct"/>
            <w:tcBorders>
              <w:right w:val="single" w:sz="12" w:space="0" w:color="FF0000"/>
            </w:tcBorders>
            <w:shd w:val="clear" w:color="auto" w:fill="FFF2CC"/>
            <w:vAlign w:val="center"/>
          </w:tcPr>
          <w:p w14:paraId="0582A13D" w14:textId="77777777" w:rsidR="009925F5" w:rsidRPr="00D65820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/>
                <w:b/>
                <w:color w:val="000000"/>
                <w:szCs w:val="24"/>
              </w:rPr>
              <w:t>編</w:t>
            </w:r>
          </w:p>
          <w:p w14:paraId="7F70650B" w14:textId="77777777" w:rsidR="009925F5" w:rsidRPr="00D65820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/>
                <w:b/>
                <w:color w:val="000000"/>
                <w:szCs w:val="24"/>
              </w:rPr>
              <w:t>號</w:t>
            </w:r>
          </w:p>
        </w:tc>
        <w:tc>
          <w:tcPr>
            <w:tcW w:w="53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vAlign w:val="center"/>
          </w:tcPr>
          <w:p w14:paraId="15E14691" w14:textId="77777777" w:rsidR="009925F5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/>
                <w:b/>
                <w:color w:val="000000"/>
                <w:szCs w:val="24"/>
              </w:rPr>
              <w:t>日期</w:t>
            </w:r>
          </w:p>
          <w:p w14:paraId="7E5CEDFB" w14:textId="77777777" w:rsidR="009925F5" w:rsidRPr="00D65820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/>
                <w:b/>
                <w:color w:val="000000"/>
                <w:szCs w:val="24"/>
              </w:rPr>
              <w:t>時間</w:t>
            </w:r>
          </w:p>
        </w:tc>
        <w:tc>
          <w:tcPr>
            <w:tcW w:w="150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4E22B70F" w14:textId="77777777" w:rsidR="009925F5" w:rsidRPr="00D65820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color w:val="000000"/>
                <w:szCs w:val="24"/>
              </w:rPr>
            </w:pPr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申請積分</w:t>
            </w:r>
          </w:p>
        </w:tc>
        <w:tc>
          <w:tcPr>
            <w:tcW w:w="230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24D5A47A" w14:textId="77777777" w:rsidR="009925F5" w:rsidRPr="00D65820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/>
                <w:b/>
                <w:color w:val="000000"/>
                <w:szCs w:val="24"/>
              </w:rPr>
              <w:t>課程</w:t>
            </w:r>
            <w:r w:rsidRPr="00D65820"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屬性</w:t>
            </w:r>
          </w:p>
          <w:p w14:paraId="3313909F" w14:textId="77777777" w:rsidR="009925F5" w:rsidRPr="00104B02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color w:val="FF0000"/>
                <w:szCs w:val="24"/>
              </w:rPr>
            </w:pPr>
            <w:r w:rsidRPr="00104B02">
              <w:rPr>
                <w:rFonts w:ascii="Arial Unicode MS" w:eastAsia="標楷體" w:hAnsi="Arial Unicode MS" w:hint="eastAsia"/>
                <w:b/>
                <w:color w:val="FF0000"/>
                <w:szCs w:val="24"/>
                <w:highlight w:val="yellow"/>
              </w:rPr>
              <w:t>單選必選</w:t>
            </w:r>
          </w:p>
        </w:tc>
        <w:tc>
          <w:tcPr>
            <w:tcW w:w="532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109FF55D" w14:textId="77777777" w:rsidR="009925F5" w:rsidRPr="00D65820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</w:pPr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課程類別</w:t>
            </w:r>
          </w:p>
          <w:p w14:paraId="63949CD7" w14:textId="77777777" w:rsidR="009925F5" w:rsidRPr="00104B02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color w:val="FF0000"/>
                <w:szCs w:val="24"/>
              </w:rPr>
            </w:pPr>
            <w:r w:rsidRPr="00104B02">
              <w:rPr>
                <w:rFonts w:ascii="Arial Unicode MS" w:eastAsia="標楷體" w:hAnsi="Arial Unicode MS" w:hint="eastAsia"/>
                <w:b/>
                <w:color w:val="FF0000"/>
                <w:szCs w:val="24"/>
                <w:highlight w:val="yellow"/>
              </w:rPr>
              <w:t>單選必選</w:t>
            </w:r>
          </w:p>
        </w:tc>
        <w:tc>
          <w:tcPr>
            <w:tcW w:w="767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5751DCD0" w14:textId="77777777" w:rsidR="009925F5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/>
                <w:b/>
                <w:color w:val="000000"/>
                <w:szCs w:val="24"/>
              </w:rPr>
              <w:t>課程</w:t>
            </w:r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名稱</w:t>
            </w:r>
          </w:p>
          <w:p w14:paraId="7A91094D" w14:textId="77777777" w:rsidR="009925F5" w:rsidRPr="00D65820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</w:pPr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相同課程名稱後面加</w:t>
            </w:r>
            <w:proofErr w:type="gramStart"/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註</w:t>
            </w:r>
            <w:proofErr w:type="gramEnd"/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(</w:t>
            </w:r>
            <w:proofErr w:type="gramStart"/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一</w:t>
            </w:r>
            <w:proofErr w:type="gramEnd"/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)</w:t>
            </w:r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、</w:t>
            </w:r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(</w:t>
            </w:r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二</w:t>
            </w:r>
            <w:r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  <w:t>)</w:t>
            </w:r>
          </w:p>
        </w:tc>
        <w:tc>
          <w:tcPr>
            <w:tcW w:w="1134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291EC4D6" w14:textId="77777777" w:rsidR="009925F5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szCs w:val="24"/>
              </w:rPr>
            </w:pPr>
            <w:r w:rsidRPr="00D65820">
              <w:rPr>
                <w:rFonts w:ascii="Arial Unicode MS" w:eastAsia="標楷體" w:hAnsi="Arial Unicode MS"/>
                <w:b/>
                <w:szCs w:val="24"/>
              </w:rPr>
              <w:t>教學目標</w:t>
            </w:r>
          </w:p>
          <w:p w14:paraId="1C7214F2" w14:textId="77777777" w:rsidR="009925F5" w:rsidRPr="004C7F39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center"/>
              <w:rPr>
                <w:rFonts w:ascii="Arial Unicode MS" w:eastAsia="標楷體" w:hAnsi="Arial Unicode MS" w:hint="eastAsia"/>
                <w:b/>
                <w:color w:val="FF0000"/>
                <w:szCs w:val="24"/>
              </w:rPr>
            </w:pPr>
            <w:r w:rsidRPr="004C7F39">
              <w:rPr>
                <w:rFonts w:ascii="Arial Unicode MS" w:eastAsia="標楷體" w:hAnsi="Arial Unicode MS" w:hint="eastAsia"/>
                <w:b/>
                <w:color w:val="FF0000"/>
                <w:szCs w:val="24"/>
                <w:highlight w:val="yellow"/>
              </w:rPr>
              <w:t>(</w:t>
            </w:r>
            <w:r w:rsidRPr="004C7F39">
              <w:rPr>
                <w:rFonts w:ascii="Arial Unicode MS" w:eastAsia="標楷體" w:hAnsi="Arial Unicode MS" w:hint="eastAsia"/>
                <w:b/>
                <w:color w:val="FF0000"/>
                <w:szCs w:val="24"/>
                <w:highlight w:val="yellow"/>
              </w:rPr>
              <w:t>不能與綱要說明一樣</w:t>
            </w:r>
            <w:r w:rsidRPr="004C7F39">
              <w:rPr>
                <w:rFonts w:ascii="Arial Unicode MS" w:eastAsia="標楷體" w:hAnsi="Arial Unicode MS" w:hint="eastAsia"/>
                <w:b/>
                <w:color w:val="FF0000"/>
                <w:szCs w:val="24"/>
                <w:highlight w:val="yellow"/>
              </w:rPr>
              <w:t>)</w:t>
            </w:r>
          </w:p>
        </w:tc>
        <w:tc>
          <w:tcPr>
            <w:tcW w:w="1301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5F9A3B2A" w14:textId="77777777" w:rsidR="009925F5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szCs w:val="24"/>
              </w:rPr>
            </w:pPr>
            <w:r w:rsidRPr="00D65820">
              <w:rPr>
                <w:rFonts w:ascii="Arial Unicode MS" w:eastAsia="標楷體" w:hAnsi="Arial Unicode MS"/>
                <w:b/>
                <w:szCs w:val="24"/>
              </w:rPr>
              <w:t>綱要說明</w:t>
            </w:r>
          </w:p>
          <w:p w14:paraId="3ADC9D63" w14:textId="77777777" w:rsidR="009925F5" w:rsidRPr="00D65820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center"/>
              <w:rPr>
                <w:rFonts w:ascii="Arial Unicode MS" w:eastAsia="標楷體" w:hAnsi="Arial Unicode MS" w:hint="eastAsia"/>
                <w:b/>
                <w:szCs w:val="24"/>
              </w:rPr>
            </w:pPr>
            <w:r w:rsidRPr="004C7F39">
              <w:rPr>
                <w:rFonts w:ascii="Arial Unicode MS" w:eastAsia="標楷體" w:hAnsi="Arial Unicode MS" w:hint="eastAsia"/>
                <w:b/>
                <w:color w:val="FF0000"/>
                <w:szCs w:val="24"/>
                <w:highlight w:val="yellow"/>
              </w:rPr>
              <w:t>(</w:t>
            </w:r>
            <w:r w:rsidRPr="004C7F39">
              <w:rPr>
                <w:rFonts w:ascii="Arial Unicode MS" w:eastAsia="標楷體" w:hAnsi="Arial Unicode MS" w:hint="eastAsia"/>
                <w:b/>
                <w:color w:val="FF0000"/>
                <w:szCs w:val="24"/>
                <w:highlight w:val="yellow"/>
              </w:rPr>
              <w:t>不能與教學目標一樣</w:t>
            </w:r>
            <w:r w:rsidRPr="004C7F39">
              <w:rPr>
                <w:rFonts w:ascii="Arial Unicode MS" w:eastAsia="標楷體" w:hAnsi="Arial Unicode MS" w:hint="eastAsia"/>
                <w:b/>
                <w:color w:val="FF0000"/>
                <w:szCs w:val="24"/>
                <w:highlight w:val="yellow"/>
              </w:rPr>
              <w:t>)</w:t>
            </w:r>
          </w:p>
        </w:tc>
        <w:tc>
          <w:tcPr>
            <w:tcW w:w="232" w:type="pct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3C8EC4B8" w14:textId="77777777" w:rsidR="009925F5" w:rsidRDefault="009925F5" w:rsidP="00051A3F">
            <w:pPr>
              <w:numPr>
                <w:ilvl w:val="12"/>
                <w:numId w:val="0"/>
              </w:numPr>
              <w:spacing w:line="260" w:lineRule="exact"/>
              <w:contextualSpacing/>
              <w:jc w:val="center"/>
              <w:rPr>
                <w:rFonts w:ascii="Arial Unicode MS" w:eastAsia="標楷體" w:hAnsi="Arial Unicode MS" w:hint="eastAsia"/>
                <w:b/>
                <w:szCs w:val="24"/>
              </w:rPr>
            </w:pPr>
            <w:r>
              <w:rPr>
                <w:rFonts w:ascii="Arial Unicode MS" w:eastAsia="標楷體" w:hAnsi="Arial Unicode MS" w:hint="eastAsia"/>
                <w:b/>
                <w:szCs w:val="24"/>
              </w:rPr>
              <w:t>講師姓名</w:t>
            </w:r>
          </w:p>
        </w:tc>
      </w:tr>
      <w:tr w:rsidR="009925F5" w:rsidRPr="00D65820" w14:paraId="16B4D0DD" w14:textId="77777777" w:rsidTr="009925F5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14" w:type="pct"/>
            <w:tcBorders>
              <w:right w:val="single" w:sz="12" w:space="0" w:color="FF0000"/>
            </w:tcBorders>
            <w:shd w:val="clear" w:color="auto" w:fill="FFF2CC"/>
            <w:vAlign w:val="center"/>
          </w:tcPr>
          <w:p w14:paraId="1EBBE1D8" w14:textId="77777777" w:rsidR="009925F5" w:rsidRPr="00D65820" w:rsidRDefault="009925F5" w:rsidP="00051A3F">
            <w:pPr>
              <w:numPr>
                <w:ilvl w:val="0"/>
                <w:numId w:val="1"/>
              </w:numPr>
              <w:ind w:left="480" w:hanging="480"/>
              <w:contextualSpacing/>
              <w:jc w:val="center"/>
              <w:rPr>
                <w:rFonts w:ascii="Arial Unicode MS" w:eastAsia="標楷體" w:hAnsi="Arial Unicode MS"/>
              </w:rPr>
            </w:pPr>
          </w:p>
        </w:tc>
        <w:tc>
          <w:tcPr>
            <w:tcW w:w="53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vAlign w:val="center"/>
          </w:tcPr>
          <w:p w14:paraId="28D3CD00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 w:hint="eastAsia"/>
                <w:color w:val="FF0000"/>
                <w:szCs w:val="24"/>
              </w:rPr>
            </w:pPr>
            <w:r>
              <w:rPr>
                <w:rFonts w:ascii="Arial Unicode MS" w:eastAsia="標楷體" w:hAnsi="Arial Unicode MS"/>
                <w:color w:val="FF0000"/>
                <w:szCs w:val="24"/>
              </w:rPr>
              <w:t>113.07.</w:t>
            </w:r>
            <w:r>
              <w:rPr>
                <w:rFonts w:ascii="Arial Unicode MS" w:eastAsia="標楷體" w:hAnsi="Arial Unicode MS" w:hint="eastAsia"/>
                <w:color w:val="FF0000"/>
                <w:szCs w:val="24"/>
              </w:rPr>
              <w:t>13</w:t>
            </w:r>
          </w:p>
          <w:p w14:paraId="606C2EF2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/>
                <w:color w:val="FF0000"/>
                <w:kern w:val="0"/>
              </w:rPr>
            </w:pP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14:05</w:t>
            </w:r>
            <w:r w:rsidRPr="00D36CB2">
              <w:rPr>
                <w:rFonts w:ascii="Arial Unicode MS" w:eastAsia="標楷體" w:hAnsi="Arial Unicode MS"/>
                <w:color w:val="FF0000"/>
                <w:kern w:val="0"/>
              </w:rPr>
              <w:t>~</w:t>
            </w: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14:40</w:t>
            </w:r>
          </w:p>
          <w:p w14:paraId="3151F1BA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/>
                <w:color w:val="FF0000"/>
                <w:szCs w:val="24"/>
              </w:rPr>
            </w:pP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35</w:t>
            </w:r>
            <w:r w:rsidRPr="00D36CB2">
              <w:rPr>
                <w:rFonts w:ascii="Arial Unicode MS" w:eastAsia="標楷體" w:hAnsi="Arial Unicode MS"/>
                <w:color w:val="FF0000"/>
                <w:kern w:val="0"/>
              </w:rPr>
              <w:t>分鐘</w:t>
            </w:r>
          </w:p>
        </w:tc>
        <w:tc>
          <w:tcPr>
            <w:tcW w:w="150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2FB3310E" w14:textId="77777777" w:rsidR="009925F5" w:rsidRPr="00B17FD1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/>
                <w:color w:val="FF0000"/>
                <w:szCs w:val="24"/>
                <w:highlight w:val="yellow"/>
              </w:rPr>
            </w:pPr>
            <w:r>
              <w:rPr>
                <w:rFonts w:ascii="Arial Unicode MS" w:eastAsia="標楷體" w:hAnsi="Arial Unicode MS" w:hint="eastAsia"/>
                <w:color w:val="FF0000"/>
                <w:szCs w:val="24"/>
                <w:highlight w:val="yellow"/>
              </w:rPr>
              <w:t>0.7</w:t>
            </w:r>
          </w:p>
        </w:tc>
        <w:tc>
          <w:tcPr>
            <w:tcW w:w="230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086DC0AE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□專業課程</w:t>
            </w:r>
          </w:p>
          <w:p w14:paraId="75857779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■</w:t>
            </w: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專業品質</w:t>
            </w:r>
          </w:p>
          <w:p w14:paraId="1C4559DD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□專業倫理</w:t>
            </w:r>
          </w:p>
          <w:p w14:paraId="2B954555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</w:t>
            </w: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法規</w:t>
            </w:r>
          </w:p>
        </w:tc>
        <w:tc>
          <w:tcPr>
            <w:tcW w:w="532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1891A3C0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其他</w:t>
            </w:r>
          </w:p>
          <w:p w14:paraId="2643B65F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□消防安全</w:t>
            </w:r>
          </w:p>
          <w:p w14:paraId="0EB82824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D65820">
              <w:rPr>
                <w:rFonts w:ascii="Arial Unicode MS" w:eastAsia="標楷體" w:hAnsi="Arial Unicode MS"/>
                <w:color w:val="000000"/>
                <w:sz w:val="18"/>
                <w:szCs w:val="28"/>
              </w:rPr>
              <w:t>緊急應變</w:t>
            </w:r>
          </w:p>
          <w:p w14:paraId="49E8A772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■感染管制</w:t>
            </w:r>
          </w:p>
          <w:p w14:paraId="7D6CAD5B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D65820">
              <w:rPr>
                <w:rFonts w:ascii="Arial Unicode MS" w:eastAsia="標楷體" w:hAnsi="Arial Unicode MS"/>
                <w:color w:val="000000"/>
                <w:sz w:val="18"/>
                <w:szCs w:val="28"/>
              </w:rPr>
              <w:t>性別敏感度</w:t>
            </w:r>
          </w:p>
          <w:p w14:paraId="4D43804E" w14:textId="77777777" w:rsidR="009925F5" w:rsidRPr="00F84FCE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F84FCE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原住民族文化敏感度及能力</w:t>
            </w:r>
          </w:p>
          <w:p w14:paraId="319E211B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F84FCE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多元族群文化敏感度及能力</w:t>
            </w:r>
          </w:p>
        </w:tc>
        <w:tc>
          <w:tcPr>
            <w:tcW w:w="767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1A68CA73" w14:textId="77777777" w:rsidR="009925F5" w:rsidRPr="00BC6853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both"/>
              <w:rPr>
                <w:rFonts w:ascii="Arial Unicode MS" w:eastAsia="標楷體" w:hAnsi="Arial Unicode MS" w:hint="eastAsia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szCs w:val="24"/>
              </w:rPr>
              <w:t>不只是感冒：</w:t>
            </w:r>
          </w:p>
          <w:p w14:paraId="412B55C0" w14:textId="77777777" w:rsidR="009925F5" w:rsidRPr="009D018F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both"/>
              <w:rPr>
                <w:rFonts w:ascii="Arial Unicode MS" w:eastAsia="標楷體" w:hAnsi="Arial Unicode MS" w:hint="eastAsia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szCs w:val="24"/>
              </w:rPr>
              <w:t>呼吸道融合病毒疾病及預防</w:t>
            </w:r>
          </w:p>
        </w:tc>
        <w:tc>
          <w:tcPr>
            <w:tcW w:w="1134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36857487" w14:textId="77777777" w:rsidR="009925F5" w:rsidRDefault="009925F5" w:rsidP="009925F5">
            <w:pPr>
              <w:numPr>
                <w:ilvl w:val="0"/>
                <w:numId w:val="2"/>
              </w:numPr>
              <w:spacing w:line="300" w:lineRule="exact"/>
              <w:contextualSpacing/>
              <w:rPr>
                <w:rFonts w:ascii="Arial Unicode MS" w:eastAsia="標楷體" w:hAnsi="Arial Unicode MS"/>
                <w:szCs w:val="24"/>
              </w:rPr>
            </w:pPr>
            <w:r w:rsidRPr="00DC3695">
              <w:rPr>
                <w:rFonts w:ascii="Arial Unicode MS" w:eastAsia="標楷體" w:hAnsi="Arial Unicode MS" w:hint="eastAsia"/>
                <w:szCs w:val="24"/>
              </w:rPr>
              <w:t>呼吸道融合病毒疾病介紹</w:t>
            </w:r>
          </w:p>
          <w:p w14:paraId="38D42759" w14:textId="77777777" w:rsidR="009925F5" w:rsidRPr="00DC3695" w:rsidRDefault="009925F5" w:rsidP="009925F5">
            <w:pPr>
              <w:numPr>
                <w:ilvl w:val="0"/>
                <w:numId w:val="2"/>
              </w:numPr>
              <w:spacing w:line="300" w:lineRule="exact"/>
              <w:contextualSpacing/>
              <w:rPr>
                <w:rFonts w:ascii="Arial Unicode MS" w:eastAsia="標楷體" w:hAnsi="Arial Unicode MS" w:hint="eastAsia"/>
                <w:szCs w:val="24"/>
              </w:rPr>
            </w:pPr>
            <w:r w:rsidRPr="00DC3695">
              <w:rPr>
                <w:rFonts w:ascii="Arial Unicode MS" w:eastAsia="標楷體" w:hAnsi="Arial Unicode MS" w:hint="eastAsia"/>
                <w:szCs w:val="24"/>
              </w:rPr>
              <w:t>瞭解呼吸道融合病毒疾病對於年長者的影響，及預方法。</w:t>
            </w:r>
          </w:p>
        </w:tc>
        <w:tc>
          <w:tcPr>
            <w:tcW w:w="1301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3DF66609" w14:textId="77777777" w:rsidR="009925F5" w:rsidRPr="00F50639" w:rsidRDefault="009925F5" w:rsidP="00051A3F">
            <w:pPr>
              <w:spacing w:line="300" w:lineRule="exact"/>
              <w:contextualSpacing/>
              <w:rPr>
                <w:rFonts w:ascii="Arial Unicode MS" w:eastAsia="標楷體" w:hAnsi="Arial Unicode MS" w:hint="eastAsia"/>
                <w:szCs w:val="24"/>
              </w:rPr>
            </w:pPr>
            <w:r w:rsidRPr="003F499B">
              <w:rPr>
                <w:rFonts w:ascii="Arial Unicode MS" w:eastAsia="標楷體" w:hAnsi="Arial Unicode MS" w:hint="eastAsia"/>
                <w:szCs w:val="24"/>
              </w:rPr>
              <w:t>呼吸道融合病毒</w:t>
            </w:r>
            <w:r w:rsidRPr="003F499B">
              <w:rPr>
                <w:rFonts w:ascii="Arial Unicode MS" w:eastAsia="標楷體" w:hAnsi="Arial Unicode MS" w:hint="eastAsia"/>
                <w:szCs w:val="24"/>
              </w:rPr>
              <w:t>(RSV)</w:t>
            </w:r>
            <w:r w:rsidRPr="003F499B">
              <w:rPr>
                <w:rFonts w:ascii="Arial Unicode MS" w:eastAsia="標楷體" w:hAnsi="Arial Unicode MS" w:hint="eastAsia"/>
                <w:szCs w:val="24"/>
              </w:rPr>
              <w:t>好發於秋季至春夏季，常開始於晚秋。此病毒主要藉由飛沫傳染及接觸感染，</w:t>
            </w:r>
            <w:r w:rsidRPr="006244BF">
              <w:rPr>
                <w:rFonts w:ascii="Arial Unicode MS" w:eastAsia="標楷體" w:hAnsi="Arial Unicode MS" w:hint="eastAsia"/>
                <w:szCs w:val="24"/>
              </w:rPr>
              <w:t>成人主要是免疫力較差的族群、養護機構的住民容易受到感染</w:t>
            </w:r>
            <w:r>
              <w:rPr>
                <w:rFonts w:ascii="Arial Unicode MS" w:eastAsia="標楷體" w:hAnsi="Arial Unicode MS" w:hint="eastAsia"/>
                <w:szCs w:val="24"/>
              </w:rPr>
              <w:t>。</w:t>
            </w:r>
            <w:r w:rsidRPr="006244BF">
              <w:rPr>
                <w:rFonts w:ascii="Arial Unicode MS" w:eastAsia="標楷體" w:hAnsi="Arial Unicode MS" w:hint="eastAsia"/>
                <w:szCs w:val="24"/>
              </w:rPr>
              <w:t>防護措施可能比治療還更重要。防護措施，包括標準防護措施</w:t>
            </w:r>
            <w:r w:rsidRPr="006244BF">
              <w:rPr>
                <w:rFonts w:ascii="Arial Unicode MS" w:eastAsia="標楷體" w:hAnsi="Arial Unicode MS" w:hint="eastAsia"/>
                <w:szCs w:val="24"/>
              </w:rPr>
              <w:t>(standard precaution)</w:t>
            </w:r>
            <w:r w:rsidRPr="006244BF">
              <w:rPr>
                <w:rFonts w:ascii="Arial Unicode MS" w:eastAsia="標楷體" w:hAnsi="Arial Unicode MS" w:hint="eastAsia"/>
                <w:szCs w:val="24"/>
              </w:rPr>
              <w:t>、接觸防護措施、飛沫防護措施等。</w:t>
            </w:r>
          </w:p>
        </w:tc>
        <w:tc>
          <w:tcPr>
            <w:tcW w:w="232" w:type="pct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30B545E8" w14:textId="77777777" w:rsidR="009925F5" w:rsidRPr="002A2FFD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bCs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b/>
                <w:bCs/>
                <w:szCs w:val="24"/>
              </w:rPr>
              <w:t>盧敏吉</w:t>
            </w:r>
          </w:p>
        </w:tc>
      </w:tr>
      <w:tr w:rsidR="009925F5" w:rsidRPr="00D65820" w14:paraId="6E0222C5" w14:textId="77777777" w:rsidTr="009925F5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14" w:type="pct"/>
            <w:tcBorders>
              <w:right w:val="single" w:sz="12" w:space="0" w:color="FF0000"/>
            </w:tcBorders>
            <w:shd w:val="clear" w:color="auto" w:fill="FFF2CC"/>
            <w:vAlign w:val="center"/>
          </w:tcPr>
          <w:p w14:paraId="31BD6E20" w14:textId="77777777" w:rsidR="009925F5" w:rsidRPr="00D65820" w:rsidRDefault="009925F5" w:rsidP="00051A3F">
            <w:pPr>
              <w:numPr>
                <w:ilvl w:val="0"/>
                <w:numId w:val="1"/>
              </w:numPr>
              <w:ind w:left="480" w:hanging="480"/>
              <w:contextualSpacing/>
              <w:jc w:val="center"/>
              <w:rPr>
                <w:rFonts w:ascii="Arial Unicode MS" w:eastAsia="標楷體" w:hAnsi="Arial Unicode MS" w:hint="eastAsia"/>
              </w:rPr>
            </w:pPr>
          </w:p>
        </w:tc>
        <w:tc>
          <w:tcPr>
            <w:tcW w:w="53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vAlign w:val="center"/>
          </w:tcPr>
          <w:p w14:paraId="4B36922C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 w:hint="eastAsia"/>
                <w:color w:val="FF0000"/>
                <w:szCs w:val="24"/>
              </w:rPr>
            </w:pPr>
            <w:r>
              <w:rPr>
                <w:rFonts w:ascii="Arial Unicode MS" w:eastAsia="標楷體" w:hAnsi="Arial Unicode MS"/>
                <w:color w:val="FF0000"/>
                <w:szCs w:val="24"/>
              </w:rPr>
              <w:t>113.07.</w:t>
            </w:r>
            <w:r>
              <w:rPr>
                <w:rFonts w:ascii="Arial Unicode MS" w:eastAsia="標楷體" w:hAnsi="Arial Unicode MS" w:hint="eastAsia"/>
                <w:color w:val="FF0000"/>
                <w:szCs w:val="24"/>
              </w:rPr>
              <w:t>13</w:t>
            </w:r>
          </w:p>
          <w:p w14:paraId="079285F1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 w:hint="eastAsia"/>
                <w:color w:val="FF0000"/>
                <w:kern w:val="0"/>
              </w:rPr>
            </w:pP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14:4</w:t>
            </w:r>
            <w:r w:rsidRPr="00D36CB2">
              <w:rPr>
                <w:rFonts w:ascii="Arial Unicode MS" w:eastAsia="標楷體" w:hAnsi="Arial Unicode MS"/>
                <w:color w:val="FF0000"/>
                <w:kern w:val="0"/>
              </w:rPr>
              <w:t>0~</w:t>
            </w:r>
            <w:r>
              <w:rPr>
                <w:rFonts w:ascii="Arial Unicode MS" w:eastAsia="標楷體" w:hAnsi="Arial Unicode MS"/>
                <w:color w:val="FF0000"/>
                <w:kern w:val="0"/>
              </w:rPr>
              <w:t>1</w:t>
            </w: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5:</w:t>
            </w:r>
            <w:r>
              <w:rPr>
                <w:rFonts w:ascii="Arial Unicode MS" w:eastAsia="標楷體" w:hAnsi="Arial Unicode MS"/>
                <w:color w:val="FF0000"/>
                <w:kern w:val="0"/>
              </w:rPr>
              <w:t>1</w:t>
            </w: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5</w:t>
            </w:r>
          </w:p>
          <w:p w14:paraId="1B292DDE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/>
                <w:color w:val="FF0000"/>
                <w:szCs w:val="24"/>
              </w:rPr>
            </w:pP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35</w:t>
            </w:r>
            <w:r w:rsidRPr="00D36CB2">
              <w:rPr>
                <w:rFonts w:ascii="Arial Unicode MS" w:eastAsia="標楷體" w:hAnsi="Arial Unicode MS"/>
                <w:color w:val="FF0000"/>
                <w:kern w:val="0"/>
              </w:rPr>
              <w:t>分鐘</w:t>
            </w:r>
          </w:p>
        </w:tc>
        <w:tc>
          <w:tcPr>
            <w:tcW w:w="150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15D163C9" w14:textId="77777777" w:rsidR="009925F5" w:rsidRPr="00B17FD1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/>
                <w:color w:val="FF0000"/>
                <w:szCs w:val="24"/>
                <w:highlight w:val="yellow"/>
              </w:rPr>
            </w:pPr>
            <w:r>
              <w:rPr>
                <w:rFonts w:ascii="Arial Unicode MS" w:eastAsia="標楷體" w:hAnsi="Arial Unicode MS" w:hint="eastAsia"/>
                <w:color w:val="FF0000"/>
                <w:szCs w:val="24"/>
                <w:highlight w:val="yellow"/>
              </w:rPr>
              <w:t>0.7</w:t>
            </w:r>
          </w:p>
        </w:tc>
        <w:tc>
          <w:tcPr>
            <w:tcW w:w="230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1CEDCA19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□專業課程</w:t>
            </w:r>
          </w:p>
          <w:p w14:paraId="696EDDC6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■</w:t>
            </w: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專業品質</w:t>
            </w:r>
          </w:p>
          <w:p w14:paraId="5D3ED3B6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□專業倫理</w:t>
            </w:r>
          </w:p>
          <w:p w14:paraId="4E4CE4B4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</w:t>
            </w: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法規</w:t>
            </w:r>
          </w:p>
        </w:tc>
        <w:tc>
          <w:tcPr>
            <w:tcW w:w="532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76EEA355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其他</w:t>
            </w:r>
          </w:p>
          <w:p w14:paraId="3BFCDAD5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□消防安全</w:t>
            </w:r>
          </w:p>
          <w:p w14:paraId="6E63E708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D65820">
              <w:rPr>
                <w:rFonts w:ascii="Arial Unicode MS" w:eastAsia="標楷體" w:hAnsi="Arial Unicode MS"/>
                <w:color w:val="000000"/>
                <w:sz w:val="18"/>
                <w:szCs w:val="28"/>
              </w:rPr>
              <w:t>緊急應變</w:t>
            </w:r>
          </w:p>
          <w:p w14:paraId="09A30CF4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■感染管制</w:t>
            </w:r>
          </w:p>
          <w:p w14:paraId="4F34A79C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D65820">
              <w:rPr>
                <w:rFonts w:ascii="Arial Unicode MS" w:eastAsia="標楷體" w:hAnsi="Arial Unicode MS"/>
                <w:color w:val="000000"/>
                <w:sz w:val="18"/>
                <w:szCs w:val="28"/>
              </w:rPr>
              <w:t>性別敏感度</w:t>
            </w:r>
          </w:p>
          <w:p w14:paraId="320EE3A4" w14:textId="77777777" w:rsidR="009925F5" w:rsidRPr="00F84FCE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F84FCE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原住民族文化敏感度及能力</w:t>
            </w:r>
          </w:p>
          <w:p w14:paraId="003FC780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F84FCE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多元族群文化敏感度及能力</w:t>
            </w:r>
          </w:p>
        </w:tc>
        <w:tc>
          <w:tcPr>
            <w:tcW w:w="767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29D52077" w14:textId="77777777" w:rsidR="009925F5" w:rsidRPr="00BC6853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both"/>
              <w:rPr>
                <w:rFonts w:ascii="Arial Unicode MS" w:eastAsia="標楷體" w:hAnsi="Arial Unicode MS" w:hint="eastAsia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szCs w:val="24"/>
              </w:rPr>
              <w:t>百日咳保健攻略：</w:t>
            </w:r>
          </w:p>
          <w:p w14:paraId="704B3A17" w14:textId="77777777" w:rsidR="009925F5" w:rsidRPr="002A2FFD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both"/>
              <w:rPr>
                <w:rFonts w:ascii="Arial Unicode MS" w:eastAsia="標楷體" w:hAnsi="Arial Unicode MS" w:hint="eastAsia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szCs w:val="24"/>
              </w:rPr>
              <w:t>老年人的預防及治療</w:t>
            </w:r>
          </w:p>
        </w:tc>
        <w:tc>
          <w:tcPr>
            <w:tcW w:w="1134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110069D0" w14:textId="77777777" w:rsidR="009925F5" w:rsidRPr="00071B58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rPr>
                <w:rFonts w:ascii="Arial Unicode MS" w:eastAsia="標楷體" w:hAnsi="Arial Unicode MS" w:hint="eastAsia"/>
                <w:color w:val="002060"/>
                <w:szCs w:val="24"/>
              </w:rPr>
            </w:pPr>
            <w:r w:rsidRPr="00071B58">
              <w:rPr>
                <w:rFonts w:ascii="Arial Unicode MS" w:eastAsia="標楷體" w:hAnsi="Arial Unicode MS" w:hint="eastAsia"/>
                <w:color w:val="002060"/>
                <w:szCs w:val="24"/>
              </w:rPr>
              <w:t>1.</w:t>
            </w:r>
            <w:r w:rsidRPr="00071B58">
              <w:rPr>
                <w:rFonts w:ascii="Arial Unicode MS" w:eastAsia="標楷體" w:hAnsi="Arial Unicode MS" w:hint="eastAsia"/>
                <w:color w:val="002060"/>
                <w:szCs w:val="24"/>
              </w:rPr>
              <w:t>分析百日咳在兒童個案增加的可能原因。</w:t>
            </w:r>
          </w:p>
          <w:p w14:paraId="57E801F0" w14:textId="77777777" w:rsidR="009925F5" w:rsidRPr="00071B58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rPr>
                <w:rFonts w:ascii="Arial Unicode MS" w:eastAsia="標楷體" w:hAnsi="Arial Unicode MS" w:hint="eastAsia"/>
                <w:color w:val="002060"/>
                <w:szCs w:val="24"/>
              </w:rPr>
            </w:pPr>
            <w:r w:rsidRPr="00071B58">
              <w:rPr>
                <w:rFonts w:ascii="Arial Unicode MS" w:eastAsia="標楷體" w:hAnsi="Arial Unicode MS" w:hint="eastAsia"/>
                <w:color w:val="002060"/>
                <w:szCs w:val="24"/>
              </w:rPr>
              <w:t>2.</w:t>
            </w:r>
            <w:r w:rsidRPr="00071B58">
              <w:rPr>
                <w:rFonts w:ascii="Arial Unicode MS" w:eastAsia="標楷體" w:hAnsi="Arial Unicode MS" w:hint="eastAsia"/>
                <w:color w:val="002060"/>
                <w:szCs w:val="24"/>
              </w:rPr>
              <w:t>討論台灣成人百日咳血清流行病學的現況。</w:t>
            </w:r>
          </w:p>
          <w:p w14:paraId="7A9F48EC" w14:textId="77777777" w:rsidR="009925F5" w:rsidRPr="00DE3930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rPr>
                <w:rFonts w:ascii="Arial Unicode MS" w:eastAsia="標楷體" w:hAnsi="Arial Unicode MS"/>
                <w:b/>
                <w:bCs/>
                <w:color w:val="002060"/>
                <w:szCs w:val="24"/>
              </w:rPr>
            </w:pPr>
            <w:r w:rsidRPr="00071B58">
              <w:rPr>
                <w:rFonts w:ascii="Arial Unicode MS" w:eastAsia="標楷體" w:hAnsi="Arial Unicode MS" w:hint="eastAsia"/>
                <w:color w:val="002060"/>
                <w:szCs w:val="24"/>
              </w:rPr>
              <w:t>3.</w:t>
            </w:r>
            <w:r w:rsidRPr="00071B58">
              <w:rPr>
                <w:rFonts w:ascii="Arial Unicode MS" w:eastAsia="標楷體" w:hAnsi="Arial Unicode MS" w:hint="eastAsia"/>
                <w:color w:val="002060"/>
                <w:szCs w:val="24"/>
              </w:rPr>
              <w:t>瞭解百日咳對於年長者的影響，如何藉由疫苗來預防百日咳的發生。</w:t>
            </w:r>
          </w:p>
        </w:tc>
        <w:tc>
          <w:tcPr>
            <w:tcW w:w="1301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4BBD85C9" w14:textId="77777777" w:rsidR="009925F5" w:rsidRPr="003C01EE" w:rsidRDefault="009925F5" w:rsidP="00051A3F">
            <w:pPr>
              <w:spacing w:line="300" w:lineRule="exact"/>
              <w:contextualSpacing/>
              <w:rPr>
                <w:rFonts w:ascii="Arial Unicode MS" w:eastAsia="標楷體" w:hAnsi="Arial Unicode MS"/>
                <w:szCs w:val="24"/>
              </w:rPr>
            </w:pPr>
            <w:r w:rsidRPr="00071B58">
              <w:rPr>
                <w:rFonts w:ascii="Arial Unicode MS" w:eastAsia="標楷體" w:hAnsi="Arial Unicode MS" w:hint="eastAsia"/>
                <w:szCs w:val="24"/>
              </w:rPr>
              <w:t>百日咳疫苗已在兒童施打多年，惟近幾年國外的兒童百日咳個案卻緩步上升中，究其原因可能是檢測工具敏感度的提升，抑或是周遭成人的百日咳免疫力下降，進而導致兒童間接被感染之故。在本課程中，將分享台灣成人百日咳血清流行病學的最新資料，並討論百日咳對於年長者健康的影響，及如何藉由疫苗來預防百日咳的發生。</w:t>
            </w:r>
          </w:p>
        </w:tc>
        <w:tc>
          <w:tcPr>
            <w:tcW w:w="232" w:type="pct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40C25A31" w14:textId="77777777" w:rsidR="009925F5" w:rsidRPr="008C51A1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bCs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b/>
                <w:bCs/>
                <w:szCs w:val="24"/>
              </w:rPr>
              <w:t>蔡明翰</w:t>
            </w:r>
          </w:p>
        </w:tc>
      </w:tr>
      <w:tr w:rsidR="009925F5" w:rsidRPr="00D65820" w14:paraId="1F67F933" w14:textId="77777777" w:rsidTr="009925F5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14" w:type="pct"/>
            <w:tcBorders>
              <w:right w:val="single" w:sz="12" w:space="0" w:color="FF0000"/>
            </w:tcBorders>
            <w:shd w:val="clear" w:color="auto" w:fill="FFF2CC"/>
            <w:vAlign w:val="center"/>
          </w:tcPr>
          <w:p w14:paraId="62FCD92C" w14:textId="77777777" w:rsidR="009925F5" w:rsidRPr="00D65820" w:rsidRDefault="009925F5" w:rsidP="00051A3F">
            <w:pPr>
              <w:numPr>
                <w:ilvl w:val="0"/>
                <w:numId w:val="1"/>
              </w:numPr>
              <w:ind w:left="480" w:hanging="480"/>
              <w:contextualSpacing/>
              <w:jc w:val="center"/>
              <w:rPr>
                <w:rFonts w:ascii="Arial Unicode MS" w:eastAsia="標楷體" w:hAnsi="Arial Unicode MS" w:hint="eastAsia"/>
              </w:rPr>
            </w:pPr>
          </w:p>
        </w:tc>
        <w:tc>
          <w:tcPr>
            <w:tcW w:w="539" w:type="pct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vAlign w:val="center"/>
          </w:tcPr>
          <w:p w14:paraId="192465B2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 w:hint="eastAsia"/>
                <w:color w:val="FF0000"/>
                <w:szCs w:val="24"/>
              </w:rPr>
            </w:pPr>
            <w:r>
              <w:rPr>
                <w:rFonts w:ascii="Arial Unicode MS" w:eastAsia="標楷體" w:hAnsi="Arial Unicode MS"/>
                <w:color w:val="FF0000"/>
                <w:szCs w:val="24"/>
              </w:rPr>
              <w:t>113.07.</w:t>
            </w:r>
            <w:r>
              <w:rPr>
                <w:rFonts w:ascii="Arial Unicode MS" w:eastAsia="標楷體" w:hAnsi="Arial Unicode MS" w:hint="eastAsia"/>
                <w:color w:val="FF0000"/>
                <w:szCs w:val="24"/>
              </w:rPr>
              <w:t>13</w:t>
            </w:r>
          </w:p>
          <w:p w14:paraId="245E290B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/>
                <w:color w:val="FF0000"/>
                <w:kern w:val="0"/>
              </w:rPr>
            </w:pP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15:</w:t>
            </w:r>
            <w:r>
              <w:rPr>
                <w:rFonts w:ascii="Arial Unicode MS" w:eastAsia="標楷體" w:hAnsi="Arial Unicode MS"/>
                <w:color w:val="FF0000"/>
                <w:kern w:val="0"/>
              </w:rPr>
              <w:t>2</w:t>
            </w: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5</w:t>
            </w:r>
            <w:r w:rsidRPr="00D36CB2">
              <w:rPr>
                <w:rFonts w:ascii="Arial Unicode MS" w:eastAsia="標楷體" w:hAnsi="Arial Unicode MS"/>
                <w:color w:val="FF0000"/>
                <w:kern w:val="0"/>
              </w:rPr>
              <w:t>~</w:t>
            </w: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16:0</w:t>
            </w:r>
            <w:r>
              <w:rPr>
                <w:rFonts w:ascii="Arial Unicode MS" w:eastAsia="標楷體" w:hAnsi="Arial Unicode MS"/>
                <w:color w:val="FF0000"/>
                <w:kern w:val="0"/>
              </w:rPr>
              <w:t>0</w:t>
            </w:r>
          </w:p>
          <w:p w14:paraId="4B595A7F" w14:textId="77777777" w:rsidR="009925F5" w:rsidRPr="00D36CB2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/>
                <w:color w:val="FF0000"/>
                <w:szCs w:val="24"/>
              </w:rPr>
            </w:pPr>
            <w:r>
              <w:rPr>
                <w:rFonts w:ascii="Arial Unicode MS" w:eastAsia="標楷體" w:hAnsi="Arial Unicode MS" w:hint="eastAsia"/>
                <w:color w:val="FF0000"/>
                <w:kern w:val="0"/>
              </w:rPr>
              <w:t>3</w:t>
            </w:r>
            <w:r>
              <w:rPr>
                <w:rFonts w:ascii="Arial Unicode MS" w:eastAsia="標楷體" w:hAnsi="Arial Unicode MS"/>
                <w:color w:val="FF0000"/>
                <w:kern w:val="0"/>
              </w:rPr>
              <w:t>0</w:t>
            </w:r>
            <w:r w:rsidRPr="00D36CB2">
              <w:rPr>
                <w:rFonts w:ascii="Arial Unicode MS" w:eastAsia="標楷體" w:hAnsi="Arial Unicode MS"/>
                <w:color w:val="FF0000"/>
                <w:kern w:val="0"/>
              </w:rPr>
              <w:t>分鐘</w:t>
            </w:r>
          </w:p>
        </w:tc>
        <w:tc>
          <w:tcPr>
            <w:tcW w:w="150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3DF18943" w14:textId="77777777" w:rsidR="009925F5" w:rsidRPr="00B17FD1" w:rsidRDefault="009925F5" w:rsidP="00051A3F">
            <w:pPr>
              <w:spacing w:line="240" w:lineRule="exact"/>
              <w:contextualSpacing/>
              <w:jc w:val="center"/>
              <w:rPr>
                <w:rFonts w:ascii="Arial Unicode MS" w:eastAsia="標楷體" w:hAnsi="Arial Unicode MS"/>
                <w:color w:val="FF0000"/>
                <w:szCs w:val="24"/>
                <w:highlight w:val="yellow"/>
              </w:rPr>
            </w:pPr>
            <w:r>
              <w:rPr>
                <w:rFonts w:ascii="Arial Unicode MS" w:eastAsia="標楷體" w:hAnsi="Arial Unicode MS" w:hint="eastAsia"/>
                <w:color w:val="FF0000"/>
                <w:szCs w:val="24"/>
                <w:highlight w:val="yellow"/>
              </w:rPr>
              <w:t>0.7</w:t>
            </w:r>
          </w:p>
        </w:tc>
        <w:tc>
          <w:tcPr>
            <w:tcW w:w="230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762BA1FC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□專業課程</w:t>
            </w:r>
          </w:p>
          <w:p w14:paraId="02F227CD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■</w:t>
            </w: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專業品質</w:t>
            </w:r>
          </w:p>
          <w:p w14:paraId="1EEDA2A4" w14:textId="77777777" w:rsidR="009925F5" w:rsidRPr="00D65820" w:rsidRDefault="009925F5" w:rsidP="00051A3F">
            <w:pPr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□專業倫理</w:t>
            </w:r>
          </w:p>
          <w:p w14:paraId="1D8525C7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□專業</w:t>
            </w: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法規</w:t>
            </w:r>
          </w:p>
        </w:tc>
        <w:tc>
          <w:tcPr>
            <w:tcW w:w="532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1807169E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其他</w:t>
            </w:r>
          </w:p>
          <w:p w14:paraId="62FB5E46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□消防安全</w:t>
            </w:r>
          </w:p>
          <w:p w14:paraId="605C8A14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D65820">
              <w:rPr>
                <w:rFonts w:ascii="Arial Unicode MS" w:eastAsia="標楷體" w:hAnsi="Arial Unicode MS"/>
                <w:color w:val="000000"/>
                <w:sz w:val="18"/>
                <w:szCs w:val="28"/>
              </w:rPr>
              <w:t>緊急應變</w:t>
            </w:r>
          </w:p>
          <w:p w14:paraId="592A1B9F" w14:textId="77777777" w:rsidR="009925F5" w:rsidRPr="00D65820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■感染管制</w:t>
            </w:r>
          </w:p>
          <w:p w14:paraId="3F72945A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D65820">
              <w:rPr>
                <w:rFonts w:ascii="Arial Unicode MS" w:eastAsia="標楷體" w:hAnsi="Arial Unicode MS"/>
                <w:color w:val="000000"/>
                <w:sz w:val="18"/>
                <w:szCs w:val="28"/>
              </w:rPr>
              <w:t>性別敏感度</w:t>
            </w:r>
          </w:p>
          <w:p w14:paraId="29B2289F" w14:textId="77777777" w:rsidR="009925F5" w:rsidRPr="00F84FCE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F84FCE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原住民族文化敏感度及能力</w:t>
            </w:r>
          </w:p>
          <w:p w14:paraId="32CD3321" w14:textId="77777777" w:rsidR="009925F5" w:rsidRDefault="009925F5" w:rsidP="00051A3F">
            <w:pPr>
              <w:spacing w:line="240" w:lineRule="exact"/>
              <w:contextualSpacing/>
              <w:jc w:val="both"/>
              <w:rPr>
                <w:rFonts w:ascii="Arial Unicode MS" w:eastAsia="標楷體" w:hAnsi="Arial Unicode MS" w:hint="eastAsia"/>
                <w:b/>
                <w:color w:val="000000"/>
                <w:szCs w:val="24"/>
              </w:rPr>
            </w:pPr>
            <w:r w:rsidRPr="00D65820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□</w:t>
            </w:r>
            <w:r w:rsidRPr="00F84FCE">
              <w:rPr>
                <w:rFonts w:ascii="Arial Unicode MS" w:eastAsia="標楷體" w:hAnsi="Arial Unicode MS" w:hint="eastAsia"/>
                <w:color w:val="000000"/>
                <w:sz w:val="18"/>
                <w:szCs w:val="28"/>
              </w:rPr>
              <w:t>多元族群文化敏感度及能力</w:t>
            </w:r>
          </w:p>
        </w:tc>
        <w:tc>
          <w:tcPr>
            <w:tcW w:w="767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052F4AE4" w14:textId="77777777" w:rsidR="009925F5" w:rsidRPr="002A2FFD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jc w:val="both"/>
              <w:rPr>
                <w:rFonts w:ascii="Arial Unicode MS" w:eastAsia="標楷體" w:hAnsi="Arial Unicode MS" w:hint="eastAsia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szCs w:val="24"/>
              </w:rPr>
              <w:t>長照機構呼吸道疾病感染管制措施</w:t>
            </w:r>
          </w:p>
        </w:tc>
        <w:tc>
          <w:tcPr>
            <w:tcW w:w="1134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0258AE66" w14:textId="77777777" w:rsidR="009925F5" w:rsidRPr="00BC6853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rPr>
                <w:rFonts w:ascii="Arial Unicode MS" w:eastAsia="標楷體" w:hAnsi="Arial Unicode MS" w:hint="eastAsia"/>
                <w:color w:val="002060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color w:val="002060"/>
                <w:szCs w:val="24"/>
              </w:rPr>
              <w:t>1.</w:t>
            </w:r>
            <w:r w:rsidRPr="00BC6853">
              <w:rPr>
                <w:rFonts w:ascii="Arial Unicode MS" w:eastAsia="標楷體" w:hAnsi="Arial Unicode MS" w:hint="eastAsia"/>
                <w:color w:val="002060"/>
                <w:szCs w:val="24"/>
              </w:rPr>
              <w:t>知道傳染病的基本概念，包括感染鏈的組成及阻斷傳染鏈的方法等</w:t>
            </w:r>
          </w:p>
          <w:p w14:paraId="1F2740EB" w14:textId="77777777" w:rsidR="009925F5" w:rsidRPr="00BC6853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rPr>
                <w:rFonts w:ascii="Arial Unicode MS" w:eastAsia="標楷體" w:hAnsi="Arial Unicode MS" w:hint="eastAsia"/>
                <w:color w:val="002060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color w:val="002060"/>
                <w:szCs w:val="24"/>
              </w:rPr>
              <w:t>2.</w:t>
            </w:r>
            <w:r w:rsidRPr="00BC6853">
              <w:rPr>
                <w:rFonts w:ascii="Arial Unicode MS" w:eastAsia="標楷體" w:hAnsi="Arial Unicode MS" w:hint="eastAsia"/>
                <w:color w:val="002060"/>
                <w:szCs w:val="24"/>
              </w:rPr>
              <w:t>清楚長期照護機構呼吸道傳染疾病的防護</w:t>
            </w:r>
          </w:p>
          <w:p w14:paraId="3FF24440" w14:textId="77777777" w:rsidR="009925F5" w:rsidRPr="00DE3930" w:rsidRDefault="009925F5" w:rsidP="00051A3F">
            <w:pPr>
              <w:numPr>
                <w:ilvl w:val="12"/>
                <w:numId w:val="0"/>
              </w:numPr>
              <w:spacing w:line="300" w:lineRule="exact"/>
              <w:contextualSpacing/>
              <w:rPr>
                <w:rFonts w:ascii="Arial Unicode MS" w:eastAsia="標楷體" w:hAnsi="Arial Unicode MS"/>
                <w:b/>
                <w:bCs/>
                <w:color w:val="002060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color w:val="002060"/>
                <w:szCs w:val="24"/>
              </w:rPr>
              <w:t>3.</w:t>
            </w:r>
            <w:r w:rsidRPr="00BC6853">
              <w:rPr>
                <w:rFonts w:ascii="Arial Unicode MS" w:eastAsia="標楷體" w:hAnsi="Arial Unicode MS" w:hint="eastAsia"/>
                <w:color w:val="002060"/>
                <w:szCs w:val="24"/>
              </w:rPr>
              <w:t>瞭解因應呼吸道疾病感染管制措施</w:t>
            </w:r>
          </w:p>
        </w:tc>
        <w:tc>
          <w:tcPr>
            <w:tcW w:w="1301" w:type="pct"/>
            <w:tcBorders>
              <w:top w:val="single" w:sz="12" w:space="0" w:color="FF0000"/>
              <w:bottom w:val="single" w:sz="12" w:space="0" w:color="FF0000"/>
            </w:tcBorders>
            <w:vAlign w:val="center"/>
          </w:tcPr>
          <w:p w14:paraId="4C3123AA" w14:textId="77777777" w:rsidR="009925F5" w:rsidRPr="003C01EE" w:rsidRDefault="009925F5" w:rsidP="00051A3F">
            <w:pPr>
              <w:spacing w:line="300" w:lineRule="exact"/>
              <w:contextualSpacing/>
              <w:rPr>
                <w:rFonts w:ascii="Arial Unicode MS" w:eastAsia="標楷體" w:hAnsi="Arial Unicode MS"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szCs w:val="24"/>
              </w:rPr>
              <w:t>長期照顧服務對象多半是自我生活能力不佳，以及日常生活無法自理的老年人和慢性病人居多。再加上具有多重醫療問題並常合併有免疫力低下，</w:t>
            </w:r>
            <w:proofErr w:type="gramStart"/>
            <w:r w:rsidRPr="00BC6853">
              <w:rPr>
                <w:rFonts w:ascii="Arial Unicode MS" w:eastAsia="標楷體" w:hAnsi="Arial Unicode MS" w:hint="eastAsia"/>
                <w:szCs w:val="24"/>
              </w:rPr>
              <w:t>罹</w:t>
            </w:r>
            <w:proofErr w:type="gramEnd"/>
            <w:r w:rsidRPr="00BC6853">
              <w:rPr>
                <w:rFonts w:ascii="Arial Unicode MS" w:eastAsia="標楷體" w:hAnsi="Arial Unicode MS" w:hint="eastAsia"/>
                <w:szCs w:val="24"/>
              </w:rPr>
              <w:t>患常見呼吸道感染症的機率相對增加。本課程旨在教導機構對於呼吸道疾病的防護認知，認識傳染病的基本概念，包括感染鏈的組成及阻斷傳染鏈的方法等，具有感染管制概念，因應呼吸道疾病的感染管制措施。教導如何預防服務對象的呼吸道感染及不明原因發燒，如何監測及採取適當的感染管制措施。</w:t>
            </w:r>
          </w:p>
        </w:tc>
        <w:tc>
          <w:tcPr>
            <w:tcW w:w="232" w:type="pct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</w:tcPr>
          <w:p w14:paraId="1432177D" w14:textId="77777777" w:rsidR="009925F5" w:rsidRPr="008C51A1" w:rsidRDefault="009925F5" w:rsidP="00051A3F">
            <w:pPr>
              <w:spacing w:line="300" w:lineRule="exact"/>
              <w:contextualSpacing/>
              <w:jc w:val="center"/>
              <w:rPr>
                <w:rFonts w:ascii="Arial Unicode MS" w:eastAsia="標楷體" w:hAnsi="Arial Unicode MS"/>
                <w:b/>
                <w:bCs/>
                <w:szCs w:val="24"/>
              </w:rPr>
            </w:pPr>
            <w:r w:rsidRPr="00BC6853">
              <w:rPr>
                <w:rFonts w:ascii="Arial Unicode MS" w:eastAsia="標楷體" w:hAnsi="Arial Unicode MS" w:hint="eastAsia"/>
                <w:b/>
                <w:bCs/>
                <w:szCs w:val="24"/>
              </w:rPr>
              <w:t>吳怡慧</w:t>
            </w:r>
          </w:p>
        </w:tc>
      </w:tr>
    </w:tbl>
    <w:p w14:paraId="2B1D3F7D" w14:textId="77777777" w:rsidR="009925F5" w:rsidRDefault="009925F5">
      <w:pPr>
        <w:rPr>
          <w:rFonts w:hint="eastAsia"/>
        </w:rPr>
      </w:pPr>
    </w:p>
    <w:sectPr w:rsidR="009925F5" w:rsidSect="009925F5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EB773D"/>
    <w:multiLevelType w:val="hybridMultilevel"/>
    <w:tmpl w:val="5D782C14"/>
    <w:lvl w:ilvl="0" w:tplc="795AF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916140"/>
    <w:multiLevelType w:val="hybridMultilevel"/>
    <w:tmpl w:val="55BA5464"/>
    <w:lvl w:ilvl="0" w:tplc="E0DC009A">
      <w:start w:val="1"/>
      <w:numFmt w:val="decimal"/>
      <w:suff w:val="nothing"/>
      <w:lvlText w:val="%1."/>
      <w:lvlJc w:val="left"/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3072818">
    <w:abstractNumId w:val="1"/>
  </w:num>
  <w:num w:numId="2" w16cid:durableId="757945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5F5"/>
    <w:rsid w:val="00126704"/>
    <w:rsid w:val="0099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B5FB5"/>
  <w15:chartTrackingRefBased/>
  <w15:docId w15:val="{F709E362-BF76-41A0-BF04-FE7F03559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25F5"/>
    <w:pPr>
      <w:widowControl w:val="0"/>
    </w:pPr>
    <w:rPr>
      <w:rFonts w:ascii="Times New Roman" w:eastAsia="新細明體" w:hAnsi="Times New Roman" w:cs="Times New Roman"/>
      <w:szCs w:val="20"/>
      <w:lang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秘書處 長照學會</dc:creator>
  <cp:keywords/>
  <dc:description/>
  <cp:lastModifiedBy>秘書處 長照學會</cp:lastModifiedBy>
  <cp:revision>1</cp:revision>
  <dcterms:created xsi:type="dcterms:W3CDTF">2024-06-03T00:13:00Z</dcterms:created>
  <dcterms:modified xsi:type="dcterms:W3CDTF">2024-06-03T00:14:00Z</dcterms:modified>
</cp:coreProperties>
</file>