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AFA5A" w14:textId="47E6C474" w:rsidR="0025608E" w:rsidRPr="0025608E" w:rsidRDefault="0025608E" w:rsidP="0025608E">
      <w:pPr>
        <w:widowControl/>
        <w:spacing w:before="100" w:beforeAutospacing="1" w:after="100" w:afterAutospacing="1" w:line="240" w:lineRule="auto"/>
        <w:outlineLvl w:val="2"/>
        <w:rPr>
          <w:rFonts w:ascii="PMingLiU" w:eastAsia="PMingLiU" w:hAnsi="PMingLiU" w:cs="PMingLiU"/>
          <w:b/>
          <w:bCs/>
          <w:kern w:val="0"/>
          <w:sz w:val="27"/>
          <w:szCs w:val="27"/>
          <w14:ligatures w14:val="none"/>
        </w:rPr>
      </w:pPr>
      <w:r>
        <w:rPr>
          <w:rFonts w:ascii="PMingLiU" w:eastAsia="PMingLiU" w:hAnsi="PMingLiU" w:cs="PMingLiU" w:hint="eastAsia"/>
          <w:b/>
          <w:bCs/>
          <w:kern w:val="0"/>
          <w:sz w:val="27"/>
          <w:szCs w:val="27"/>
          <w14:ligatures w14:val="none"/>
        </w:rPr>
        <w:t>TASLC Q4</w:t>
      </w:r>
      <w:r w:rsidR="00B70948">
        <w:rPr>
          <w:rFonts w:ascii="PMingLiU" w:eastAsia="PMingLiU" w:hAnsi="PMingLiU" w:cs="PMingLiU" w:hint="eastAsia"/>
          <w:b/>
          <w:bCs/>
          <w:kern w:val="0"/>
          <w:sz w:val="27"/>
          <w:szCs w:val="27"/>
          <w14:ligatures w14:val="none"/>
        </w:rPr>
        <w:t xml:space="preserve"> webinar</w:t>
      </w:r>
      <w:r w:rsidRPr="0025608E">
        <w:rPr>
          <w:rFonts w:ascii="PMingLiU" w:eastAsia="PMingLiU" w:hAnsi="PMingLiU" w:cs="PMingLiU"/>
          <w:b/>
          <w:bCs/>
          <w:kern w:val="0"/>
          <w:sz w:val="27"/>
          <w:szCs w:val="27"/>
          <w14:ligatures w14:val="none"/>
        </w:rPr>
        <w:t>研討會議題摘要</w:t>
      </w:r>
    </w:p>
    <w:p w14:paraId="63E2FBA7" w14:textId="184C5E64" w:rsidR="0025608E" w:rsidRPr="0025608E" w:rsidRDefault="0025608E" w:rsidP="0025608E">
      <w:pPr>
        <w:widowControl/>
        <w:spacing w:before="100" w:beforeAutospacing="1" w:after="100" w:afterAutospacing="1" w:line="240" w:lineRule="auto"/>
        <w:rPr>
          <w:rFonts w:ascii="PMingLiU" w:eastAsia="PMingLiU" w:hAnsi="PMingLiU" w:cs="PMingLiU"/>
          <w:kern w:val="0"/>
          <w14:ligatures w14:val="none"/>
        </w:rPr>
      </w:pPr>
      <w:r w:rsidRPr="0025608E">
        <w:rPr>
          <w:rFonts w:ascii="PMingLiU" w:eastAsia="PMingLiU" w:hAnsi="PMingLiU" w:cs="PMingLiU"/>
          <w:b/>
          <w:bCs/>
          <w:kern w:val="0"/>
          <w14:ligatures w14:val="none"/>
        </w:rPr>
        <w:t>會議主題</w:t>
      </w:r>
      <w:r w:rsidRPr="0025608E">
        <w:rPr>
          <w:rFonts w:ascii="PMingLiU" w:eastAsia="PMingLiU" w:hAnsi="PMingLiU" w:cs="PMingLiU"/>
          <w:kern w:val="0"/>
          <w14:ligatures w14:val="none"/>
        </w:rPr>
        <w:t>：</w:t>
      </w:r>
      <w:r w:rsidR="00B70948">
        <w:rPr>
          <w:rFonts w:ascii="PMingLiU" w:eastAsia="PMingLiU" w:hAnsi="PMingLiU" w:cs="PMingLiU" w:hint="eastAsia"/>
          <w:kern w:val="0"/>
          <w14:ligatures w14:val="none"/>
        </w:rPr>
        <w:t>Neoadjuvant</w:t>
      </w:r>
      <w:r w:rsidRPr="0025608E">
        <w:rPr>
          <w:rFonts w:ascii="PMingLiU" w:eastAsia="PMingLiU" w:hAnsi="PMingLiU" w:cs="PMingLiU"/>
          <w:kern w:val="0"/>
          <w14:ligatures w14:val="none"/>
        </w:rPr>
        <w:t>免疫化療於早期非小細胞肺癌之應用——從臨床試驗到臨床實務</w:t>
      </w:r>
    </w:p>
    <w:p w14:paraId="15DD0EE9" w14:textId="713F71AC" w:rsidR="0025608E" w:rsidRPr="0025608E" w:rsidRDefault="0025608E" w:rsidP="0025608E">
      <w:pPr>
        <w:widowControl/>
        <w:spacing w:before="100" w:beforeAutospacing="1" w:after="100" w:afterAutospacing="1" w:line="240" w:lineRule="auto"/>
        <w:rPr>
          <w:rFonts w:ascii="PMingLiU" w:eastAsia="PMingLiU" w:hAnsi="PMingLiU" w:cs="PMingLiU"/>
          <w:kern w:val="0"/>
          <w14:ligatures w14:val="none"/>
        </w:rPr>
      </w:pPr>
      <w:r w:rsidRPr="0025608E">
        <w:rPr>
          <w:rFonts w:ascii="PMingLiU" w:eastAsia="PMingLiU" w:hAnsi="PMingLiU" w:cs="PMingLiU"/>
          <w:kern w:val="0"/>
          <w14:ligatures w14:val="none"/>
        </w:rPr>
        <w:t>本次研討會聚焦於早期非小細胞肺癌病人接</w:t>
      </w:r>
      <w:r w:rsidR="00B70948">
        <w:rPr>
          <w:rFonts w:ascii="PMingLiU" w:eastAsia="PMingLiU" w:hAnsi="PMingLiU" w:cs="PMingLiU" w:hint="eastAsia"/>
          <w:kern w:val="0"/>
          <w14:ligatures w14:val="none"/>
        </w:rPr>
        <w:t>受N</w:t>
      </w:r>
      <w:r w:rsidRPr="0025608E">
        <w:rPr>
          <w:rFonts w:ascii="PMingLiU" w:eastAsia="PMingLiU" w:hAnsi="PMingLiU" w:cs="PMingLiU"/>
          <w:kern w:val="0"/>
          <w14:ligatures w14:val="none"/>
        </w:rPr>
        <w:t>eoadjuvant免疫合併化療之治療策略，內容涵蓋內科與外科兩個面向的臨床觀點：</w:t>
      </w:r>
    </w:p>
    <w:p w14:paraId="5C91C0EE" w14:textId="5B053850" w:rsidR="0025608E" w:rsidRPr="0025608E" w:rsidRDefault="0025608E" w:rsidP="0025608E">
      <w:pPr>
        <w:widowControl/>
        <w:spacing w:before="100" w:beforeAutospacing="1" w:after="100" w:afterAutospacing="1" w:line="240" w:lineRule="auto"/>
        <w:rPr>
          <w:rFonts w:ascii="PMingLiU" w:eastAsia="PMingLiU" w:hAnsi="PMingLiU" w:cs="PMingLiU"/>
          <w:kern w:val="0"/>
          <w14:ligatures w14:val="none"/>
        </w:rPr>
      </w:pPr>
      <w:r w:rsidRPr="0025608E">
        <w:rPr>
          <w:rFonts w:ascii="PMingLiU" w:eastAsia="PMingLiU" w:hAnsi="PMingLiU" w:cs="PMingLiU"/>
          <w:b/>
          <w:bCs/>
          <w:kern w:val="0"/>
          <w14:ligatures w14:val="none"/>
        </w:rPr>
        <w:t>議題一：以</w:t>
      </w:r>
      <w:r w:rsidR="00B70948">
        <w:rPr>
          <w:rFonts w:ascii="PMingLiU" w:eastAsia="PMingLiU" w:hAnsi="PMingLiU" w:cs="PMingLiU" w:hint="eastAsia"/>
          <w:b/>
          <w:bCs/>
          <w:kern w:val="0"/>
          <w14:ligatures w14:val="none"/>
        </w:rPr>
        <w:t>Neoadjuvant</w:t>
      </w:r>
      <w:r w:rsidRPr="0025608E">
        <w:rPr>
          <w:rFonts w:ascii="PMingLiU" w:eastAsia="PMingLiU" w:hAnsi="PMingLiU" w:cs="PMingLiU"/>
          <w:b/>
          <w:bCs/>
          <w:kern w:val="0"/>
          <w14:ligatures w14:val="none"/>
        </w:rPr>
        <w:t xml:space="preserve"> IO-based 療法優化早期 NSCLC 病人照護——從隨機對照試驗到真實世界證據</w:t>
      </w:r>
      <w:r w:rsidRPr="0025608E">
        <w:rPr>
          <w:rFonts w:ascii="PMingLiU" w:eastAsia="PMingLiU" w:hAnsi="PMingLiU" w:cs="PMingLiU"/>
          <w:kern w:val="0"/>
          <w14:ligatures w14:val="none"/>
        </w:rPr>
        <w:br/>
        <w:t>本議題探討新輔助免疫合併化療於早期 NSCLC 病人之治療角色，由關鍵隨機對照試驗（RCT）之療效與安全性數據出發，延伸討論其於真實世界臨床應用（RWE）之實際成效與病人選擇考量，協助臨床醫師掌握此治療模式從試驗證據轉譯至臨床決策之完整脈絡。</w:t>
      </w:r>
    </w:p>
    <w:p w14:paraId="5EA364D1" w14:textId="65B08243" w:rsidR="0025608E" w:rsidRPr="0025608E" w:rsidRDefault="0025608E" w:rsidP="0025608E">
      <w:pPr>
        <w:widowControl/>
        <w:spacing w:before="100" w:beforeAutospacing="1" w:after="100" w:afterAutospacing="1" w:line="240" w:lineRule="auto"/>
        <w:rPr>
          <w:rFonts w:ascii="PMingLiU" w:eastAsia="PMingLiU" w:hAnsi="PMingLiU" w:cs="PMingLiU"/>
          <w:kern w:val="0"/>
          <w14:ligatures w14:val="none"/>
        </w:rPr>
      </w:pPr>
      <w:r w:rsidRPr="0025608E">
        <w:rPr>
          <w:rFonts w:ascii="PMingLiU" w:eastAsia="PMingLiU" w:hAnsi="PMingLiU" w:cs="PMingLiU"/>
          <w:b/>
          <w:bCs/>
          <w:kern w:val="0"/>
          <w14:ligatures w14:val="none"/>
        </w:rPr>
        <w:t>議題二：</w:t>
      </w:r>
      <w:r w:rsidR="00B70948">
        <w:rPr>
          <w:rFonts w:ascii="PMingLiU" w:eastAsia="PMingLiU" w:hAnsi="PMingLiU" w:cs="PMingLiU" w:hint="eastAsia"/>
          <w:b/>
          <w:bCs/>
          <w:kern w:val="0"/>
          <w14:ligatures w14:val="none"/>
        </w:rPr>
        <w:t>Neoadjuvant</w:t>
      </w:r>
      <w:r w:rsidRPr="0025608E">
        <w:rPr>
          <w:rFonts w:ascii="PMingLiU" w:eastAsia="PMingLiU" w:hAnsi="PMingLiU" w:cs="PMingLiU"/>
          <w:b/>
          <w:bCs/>
          <w:kern w:val="0"/>
          <w14:ligatures w14:val="none"/>
        </w:rPr>
        <w:t xml:space="preserve"> IO 合併化療於早期 NSCLC 病人之真實世界治療經驗——外科觀點</w:t>
      </w:r>
      <w:r w:rsidRPr="0025608E">
        <w:rPr>
          <w:rFonts w:ascii="PMingLiU" w:eastAsia="PMingLiU" w:hAnsi="PMingLiU" w:cs="PMingLiU"/>
          <w:kern w:val="0"/>
          <w14:ligatures w14:val="none"/>
        </w:rPr>
        <w:br/>
        <w:t>本議題由外科角度出發，分享</w:t>
      </w:r>
      <w:r w:rsidR="00B70948">
        <w:rPr>
          <w:rFonts w:ascii="PMingLiU" w:eastAsia="PMingLiU" w:hAnsi="PMingLiU" w:cs="PMingLiU" w:hint="eastAsia"/>
          <w:b/>
          <w:bCs/>
          <w:kern w:val="0"/>
          <w14:ligatures w14:val="none"/>
        </w:rPr>
        <w:t>Neoadjuvant</w:t>
      </w:r>
      <w:r w:rsidRPr="0025608E">
        <w:rPr>
          <w:rFonts w:ascii="PMingLiU" w:eastAsia="PMingLiU" w:hAnsi="PMingLiU" w:cs="PMingLiU"/>
          <w:kern w:val="0"/>
          <w14:ligatures w14:val="none"/>
        </w:rPr>
        <w:t xml:space="preserve">免疫合併化療病人於接受手術治療前後之真實世界臨床經驗，包括病人接受治療後之手術可行性、病理反應（如 </w:t>
      </w:r>
      <w:proofErr w:type="spellStart"/>
      <w:r w:rsidRPr="0025608E">
        <w:rPr>
          <w:rFonts w:ascii="PMingLiU" w:eastAsia="PMingLiU" w:hAnsi="PMingLiU" w:cs="PMingLiU"/>
          <w:kern w:val="0"/>
          <w14:ligatures w14:val="none"/>
        </w:rPr>
        <w:t>pCR</w:t>
      </w:r>
      <w:proofErr w:type="spellEnd"/>
      <w:r w:rsidRPr="0025608E">
        <w:rPr>
          <w:rFonts w:ascii="PMingLiU" w:eastAsia="PMingLiU" w:hAnsi="PMingLiU" w:cs="PMingLiU"/>
          <w:kern w:val="0"/>
          <w14:ligatures w14:val="none"/>
        </w:rPr>
        <w:t>/非</w:t>
      </w:r>
      <w:proofErr w:type="spellStart"/>
      <w:r w:rsidRPr="0025608E">
        <w:rPr>
          <w:rFonts w:ascii="PMingLiU" w:eastAsia="PMingLiU" w:hAnsi="PMingLiU" w:cs="PMingLiU"/>
          <w:kern w:val="0"/>
          <w14:ligatures w14:val="none"/>
        </w:rPr>
        <w:t>pCR</w:t>
      </w:r>
      <w:proofErr w:type="spellEnd"/>
      <w:r w:rsidRPr="0025608E">
        <w:rPr>
          <w:rFonts w:ascii="PMingLiU" w:eastAsia="PMingLiU" w:hAnsi="PMingLiU" w:cs="PMingLiU"/>
          <w:kern w:val="0"/>
          <w14:ligatures w14:val="none"/>
        </w:rPr>
        <w:t>）評估，以及多專科團隊（MDT）合作於治療流程中之角色，提供外科醫師於臨床實務執行上之參考依據。</w:t>
      </w:r>
    </w:p>
    <w:p w14:paraId="3D5F9784" w14:textId="005EDEC5" w:rsidR="0025608E" w:rsidRPr="0025608E" w:rsidRDefault="0025608E" w:rsidP="0025608E">
      <w:pPr>
        <w:widowControl/>
        <w:spacing w:before="100" w:beforeAutospacing="1" w:after="100" w:afterAutospacing="1" w:line="240" w:lineRule="auto"/>
        <w:rPr>
          <w:rFonts w:ascii="PMingLiU" w:eastAsia="PMingLiU" w:hAnsi="PMingLiU" w:cs="PMingLiU"/>
          <w:kern w:val="0"/>
          <w14:ligatures w14:val="none"/>
        </w:rPr>
      </w:pPr>
      <w:r w:rsidRPr="0025608E">
        <w:rPr>
          <w:rFonts w:ascii="PMingLiU" w:eastAsia="PMingLiU" w:hAnsi="PMingLiU" w:cs="PMingLiU"/>
          <w:b/>
          <w:bCs/>
          <w:kern w:val="0"/>
          <w14:ligatures w14:val="none"/>
        </w:rPr>
        <w:t>綜合討論</w:t>
      </w:r>
      <w:r w:rsidRPr="0025608E">
        <w:rPr>
          <w:rFonts w:ascii="PMingLiU" w:eastAsia="PMingLiU" w:hAnsi="PMingLiU" w:cs="PMingLiU"/>
          <w:kern w:val="0"/>
          <w14:ligatures w14:val="none"/>
        </w:rPr>
        <w:br/>
        <w:t>會議最後安排綜合討論時段，由與會講者共同就上述議題進行問答與經驗交流，深化跨科別（胸腔內科／外科）對</w:t>
      </w:r>
      <w:r w:rsidR="00B70948">
        <w:rPr>
          <w:rFonts w:ascii="PMingLiU" w:eastAsia="PMingLiU" w:hAnsi="PMingLiU" w:cs="PMingLiU" w:hint="eastAsia"/>
          <w:b/>
          <w:bCs/>
          <w:kern w:val="0"/>
          <w14:ligatures w14:val="none"/>
        </w:rPr>
        <w:t>Neoadjuvant</w:t>
      </w:r>
      <w:r w:rsidRPr="0025608E">
        <w:rPr>
          <w:rFonts w:ascii="PMingLiU" w:eastAsia="PMingLiU" w:hAnsi="PMingLiU" w:cs="PMingLiU"/>
          <w:kern w:val="0"/>
          <w14:ligatures w14:val="none"/>
        </w:rPr>
        <w:t>治療決策之共識。</w:t>
      </w:r>
    </w:p>
    <w:p w14:paraId="6052875E" w14:textId="77777777" w:rsidR="00780918" w:rsidRPr="0025608E" w:rsidRDefault="00780918"/>
    <w:sectPr w:rsidR="00780918" w:rsidRPr="0025608E" w:rsidSect="00D50A76">
      <w:pgSz w:w="12240" w:h="15840"/>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08E"/>
    <w:rsid w:val="0025608E"/>
    <w:rsid w:val="006579FA"/>
    <w:rsid w:val="00780918"/>
    <w:rsid w:val="00B672CD"/>
    <w:rsid w:val="00B70948"/>
    <w:rsid w:val="00CE4EBF"/>
    <w:rsid w:val="00D50A76"/>
    <w:rsid w:val="00DB301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7596"/>
  <w15:chartTrackingRefBased/>
  <w15:docId w15:val="{CF82C5A8-2A9F-4BCB-8DCA-CE7B661AC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widowControl w:val="0"/>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08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25608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25608E"/>
    <w:pPr>
      <w:keepNext/>
      <w:keepLines/>
      <w:spacing w:before="160" w:after="40"/>
      <w:outlineLvl w:val="2"/>
    </w:pPr>
    <w:rPr>
      <w:rFonts w:eastAsiaTheme="majorEastAsia"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25608E"/>
    <w:pPr>
      <w:keepNext/>
      <w:keepLines/>
      <w:spacing w:before="160" w:after="40"/>
      <w:outlineLvl w:val="3"/>
    </w:pPr>
    <w:rPr>
      <w:rFonts w:eastAsiaTheme="majorEastAsia"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2560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608E"/>
    <w:pPr>
      <w:keepNext/>
      <w:keepLines/>
      <w:spacing w:before="40" w:after="0"/>
      <w:outlineLvl w:val="5"/>
    </w:pPr>
    <w:rPr>
      <w:rFonts w:eastAsiaTheme="majorEastAsia" w:cstheme="majorBidi"/>
      <w:color w:val="595959" w:themeColor="text1" w:themeTint="A6"/>
    </w:rPr>
  </w:style>
  <w:style w:type="paragraph" w:styleId="Heading7">
    <w:name w:val="heading 7"/>
    <w:basedOn w:val="Normal"/>
    <w:next w:val="Normal"/>
    <w:link w:val="Heading7Char"/>
    <w:uiPriority w:val="9"/>
    <w:semiHidden/>
    <w:unhideWhenUsed/>
    <w:qFormat/>
    <w:rsid w:val="0025608E"/>
    <w:pPr>
      <w:keepNext/>
      <w:keepLines/>
      <w:spacing w:before="40" w:after="0"/>
      <w:ind w:leftChars="100" w:left="10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608E"/>
    <w:pPr>
      <w:keepNext/>
      <w:keepLines/>
      <w:spacing w:before="40" w:after="0"/>
      <w:ind w:leftChars="200" w:left="20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25608E"/>
    <w:pPr>
      <w:keepNext/>
      <w:keepLines/>
      <w:spacing w:before="40" w:after="0"/>
      <w:ind w:leftChars="300" w:left="30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08E"/>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25608E"/>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25608E"/>
    <w:rPr>
      <w:rFonts w:eastAsiaTheme="majorEastAsia"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25608E"/>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2560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608E"/>
    <w:rPr>
      <w:rFonts w:eastAsiaTheme="majorEastAsia" w:cstheme="majorBidi"/>
      <w:color w:val="595959" w:themeColor="text1" w:themeTint="A6"/>
    </w:rPr>
  </w:style>
  <w:style w:type="character" w:customStyle="1" w:styleId="Heading7Char">
    <w:name w:val="Heading 7 Char"/>
    <w:basedOn w:val="DefaultParagraphFont"/>
    <w:link w:val="Heading7"/>
    <w:uiPriority w:val="9"/>
    <w:semiHidden/>
    <w:rsid w:val="002560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608E"/>
    <w:rPr>
      <w:rFonts w:eastAsiaTheme="majorEastAsia" w:cstheme="majorBidi"/>
      <w:color w:val="272727" w:themeColor="text1" w:themeTint="D8"/>
    </w:rPr>
  </w:style>
  <w:style w:type="character" w:customStyle="1" w:styleId="Heading9Char">
    <w:name w:val="Heading 9 Char"/>
    <w:basedOn w:val="DefaultParagraphFont"/>
    <w:link w:val="Heading9"/>
    <w:uiPriority w:val="9"/>
    <w:semiHidden/>
    <w:rsid w:val="0025608E"/>
    <w:rPr>
      <w:rFonts w:eastAsiaTheme="majorEastAsia" w:cstheme="majorBidi"/>
      <w:color w:val="272727" w:themeColor="text1" w:themeTint="D8"/>
    </w:rPr>
  </w:style>
  <w:style w:type="paragraph" w:styleId="Title">
    <w:name w:val="Title"/>
    <w:basedOn w:val="Normal"/>
    <w:next w:val="Normal"/>
    <w:link w:val="TitleChar"/>
    <w:uiPriority w:val="10"/>
    <w:qFormat/>
    <w:rsid w:val="0025608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0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08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08E"/>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25608E"/>
    <w:pPr>
      <w:spacing w:before="160"/>
      <w:jc w:val="center"/>
    </w:pPr>
    <w:rPr>
      <w:i/>
      <w:iCs/>
      <w:color w:val="404040" w:themeColor="text1" w:themeTint="BF"/>
    </w:rPr>
  </w:style>
  <w:style w:type="character" w:customStyle="1" w:styleId="QuoteChar">
    <w:name w:val="Quote Char"/>
    <w:basedOn w:val="DefaultParagraphFont"/>
    <w:link w:val="Quote"/>
    <w:uiPriority w:val="29"/>
    <w:rsid w:val="0025608E"/>
    <w:rPr>
      <w:i/>
      <w:iCs/>
      <w:color w:val="404040" w:themeColor="text1" w:themeTint="BF"/>
    </w:rPr>
  </w:style>
  <w:style w:type="paragraph" w:styleId="ListParagraph">
    <w:name w:val="List Paragraph"/>
    <w:basedOn w:val="Normal"/>
    <w:uiPriority w:val="34"/>
    <w:qFormat/>
    <w:rsid w:val="0025608E"/>
    <w:pPr>
      <w:ind w:left="720"/>
      <w:contextualSpacing/>
    </w:pPr>
  </w:style>
  <w:style w:type="character" w:styleId="IntenseEmphasis">
    <w:name w:val="Intense Emphasis"/>
    <w:basedOn w:val="DefaultParagraphFont"/>
    <w:uiPriority w:val="21"/>
    <w:qFormat/>
    <w:rsid w:val="0025608E"/>
    <w:rPr>
      <w:i/>
      <w:iCs/>
      <w:color w:val="0F4761" w:themeColor="accent1" w:themeShade="BF"/>
    </w:rPr>
  </w:style>
  <w:style w:type="paragraph" w:styleId="IntenseQuote">
    <w:name w:val="Intense Quote"/>
    <w:basedOn w:val="Normal"/>
    <w:next w:val="Normal"/>
    <w:link w:val="IntenseQuoteChar"/>
    <w:uiPriority w:val="30"/>
    <w:qFormat/>
    <w:rsid w:val="002560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608E"/>
    <w:rPr>
      <w:i/>
      <w:iCs/>
      <w:color w:val="0F4761" w:themeColor="accent1" w:themeShade="BF"/>
    </w:rPr>
  </w:style>
  <w:style w:type="character" w:styleId="IntenseReference">
    <w:name w:val="Intense Reference"/>
    <w:basedOn w:val="DefaultParagraphFont"/>
    <w:uiPriority w:val="32"/>
    <w:qFormat/>
    <w:rsid w:val="002560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84</Words>
  <Characters>488</Characters>
  <Application>Microsoft Office Word</Application>
  <DocSecurity>0</DocSecurity>
  <Lines>20</Lines>
  <Paragraphs>14</Paragraphs>
  <ScaleCrop>false</ScaleCrop>
  <HeadingPairs>
    <vt:vector size="2" baseType="variant">
      <vt:variant>
        <vt:lpstr>Title</vt:lpstr>
      </vt:variant>
      <vt:variant>
        <vt:i4>1</vt:i4>
      </vt:variant>
    </vt:vector>
  </HeadingPairs>
  <TitlesOfParts>
    <vt:vector size="1" baseType="lpstr">
      <vt:lpstr/>
    </vt:vector>
  </TitlesOfParts>
  <Company>Bristol Myers Squibb</Company>
  <LinksUpToDate>false</LinksUpToDate>
  <CharactersWithSpaces>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Jason</dc:creator>
  <cp:keywords/>
  <dc:description/>
  <cp:lastModifiedBy>Lee, Jason</cp:lastModifiedBy>
  <cp:revision>1</cp:revision>
  <dcterms:created xsi:type="dcterms:W3CDTF">2026-08-07T06:01:00Z</dcterms:created>
  <dcterms:modified xsi:type="dcterms:W3CDTF">2026-08-07T06:41:00Z</dcterms:modified>
</cp:coreProperties>
</file>