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CF3F2" w14:textId="77777777" w:rsidR="003A5C8F" w:rsidRPr="003A5C8F" w:rsidRDefault="003A5C8F" w:rsidP="003A5C8F">
      <w:r w:rsidRPr="003A5C8F">
        <w:rPr>
          <w:b/>
          <w:bCs/>
        </w:rPr>
        <w:t>課程摘要</w:t>
      </w:r>
    </w:p>
    <w:p w14:paraId="5FB78040" w14:textId="77777777" w:rsidR="003A5C8F" w:rsidRPr="003A5C8F" w:rsidRDefault="003A5C8F" w:rsidP="003A5C8F">
      <w:r w:rsidRPr="003A5C8F">
        <w:t>呼吸道融合病毒（</w:t>
      </w:r>
      <w:r w:rsidRPr="003A5C8F">
        <w:t>Respiratory Syncytial Virus, RSV</w:t>
      </w:r>
      <w:r w:rsidRPr="003A5C8F">
        <w:t>）是造成成人急性下呼吸道感染的重要病原，近年研究顯示，其疾病負擔不亞於流感，尤其在</w:t>
      </w:r>
      <w:r w:rsidRPr="003A5C8F">
        <w:t>65</w:t>
      </w:r>
      <w:r w:rsidRPr="003A5C8F">
        <w:t>歲以上長者，以及慢性肺病、心血管疾病、糖尿病、慢性腎臟病、免疫功能低下等高風險族群，更容易導致肺炎、住院、呼吸衰竭及死亡。然而，由於成人</w:t>
      </w:r>
      <w:r w:rsidRPr="003A5C8F">
        <w:t>RSV</w:t>
      </w:r>
      <w:r w:rsidRPr="003A5C8F">
        <w:t>臨床症狀缺乏特異性，過去臨床診斷率偏低，使疾病嚴重性長期被低估。隨著分子診斷技術及疫苗的發展，成人</w:t>
      </w:r>
      <w:r w:rsidRPr="003A5C8F">
        <w:t>RSV</w:t>
      </w:r>
      <w:r w:rsidRPr="003A5C8F">
        <w:t>的預防策略已成為呼吸道感染防治的重要議題。</w:t>
      </w:r>
    </w:p>
    <w:p w14:paraId="1DC00253" w14:textId="77777777" w:rsidR="003A5C8F" w:rsidRPr="003A5C8F" w:rsidRDefault="003A5C8F" w:rsidP="003A5C8F">
      <w:r w:rsidRPr="003A5C8F">
        <w:t>本次課程第一部分將由</w:t>
      </w:r>
      <w:proofErr w:type="gramStart"/>
      <w:r w:rsidRPr="003A5C8F">
        <w:t>臺</w:t>
      </w:r>
      <w:proofErr w:type="gramEnd"/>
      <w:r w:rsidRPr="003A5C8F">
        <w:t>中榮民總醫院莊子</w:t>
      </w:r>
      <w:proofErr w:type="gramStart"/>
      <w:r w:rsidRPr="003A5C8F">
        <w:t>逸</w:t>
      </w:r>
      <w:proofErr w:type="gramEnd"/>
      <w:r w:rsidRPr="003A5C8F">
        <w:t>醫師分享成人</w:t>
      </w:r>
      <w:r w:rsidRPr="003A5C8F">
        <w:t>RSV</w:t>
      </w:r>
      <w:r w:rsidRPr="003A5C8F">
        <w:t>感染的最新本土研究成果，介紹回溯性世代研究中成人</w:t>
      </w:r>
      <w:r w:rsidRPr="003A5C8F">
        <w:t>RSV</w:t>
      </w:r>
      <w:r w:rsidRPr="003A5C8F">
        <w:t>感染的臨床特徵、住院率、機械通氣率、死亡率及再住院情形，並分析影響疾病預後的重要危險因子，包括高齡、慢性肺病、惡性腫瘤、慢性腎臟病及肺功能不佳等，協助臨床醫師辨識高風險患者，提升疾病警覺性與早期介入能力。</w:t>
      </w:r>
      <w:r w:rsidRPr="003A5C8F">
        <w:t xml:space="preserve"> </w:t>
      </w:r>
    </w:p>
    <w:p w14:paraId="6A25F348" w14:textId="77777777" w:rsidR="003A5C8F" w:rsidRPr="003A5C8F" w:rsidRDefault="003A5C8F" w:rsidP="003A5C8F">
      <w:r w:rsidRPr="003A5C8F">
        <w:t>第二部分將介紹成人</w:t>
      </w:r>
      <w:r w:rsidRPr="003A5C8F">
        <w:t>RSV</w:t>
      </w:r>
      <w:r w:rsidRPr="003A5C8F">
        <w:t>疫苗的最新發展，說明</w:t>
      </w:r>
      <w:r w:rsidRPr="003A5C8F">
        <w:t>mRNA</w:t>
      </w:r>
      <w:r w:rsidRPr="003A5C8F">
        <w:t>疫苗的作用機轉、臨床試驗結果及真實世界證據，包含疫苗保護效力、安全性、</w:t>
      </w:r>
      <w:proofErr w:type="gramStart"/>
      <w:r w:rsidRPr="003A5C8F">
        <w:t>免疫原性</w:t>
      </w:r>
      <w:proofErr w:type="gramEnd"/>
      <w:r w:rsidRPr="003A5C8F">
        <w:t>、保護持續性，以及高風險族群與免疫功能低下患者的最新研究成果，並分享成人</w:t>
      </w:r>
      <w:r w:rsidRPr="003A5C8F">
        <w:t>RSV</w:t>
      </w:r>
      <w:r w:rsidRPr="003A5C8F">
        <w:t>疫苗於臨床實務上的應用與未來發展方向。</w:t>
      </w:r>
    </w:p>
    <w:p w14:paraId="4CF2F5C9" w14:textId="77777777" w:rsidR="003A5C8F" w:rsidRPr="003A5C8F" w:rsidRDefault="003A5C8F" w:rsidP="003A5C8F">
      <w:r w:rsidRPr="003A5C8F">
        <w:t>透過本次課程，期望協助醫療人員全面掌握成人</w:t>
      </w:r>
      <w:r w:rsidRPr="003A5C8F">
        <w:t>RSV</w:t>
      </w:r>
      <w:r w:rsidRPr="003A5C8F">
        <w:t>疾病負擔、危險因子及最新疫苗實證，強化高風險族群的辨識能力，並將最新實證醫學應用於臨床照護與疫苗接種決策，進一步提升成人呼吸道感染的預防成效與病人照護品質。</w:t>
      </w:r>
    </w:p>
    <w:p w14:paraId="2EE46A00" w14:textId="77777777" w:rsidR="000F674F" w:rsidRPr="003A5C8F" w:rsidRDefault="000F674F"/>
    <w:sectPr w:rsidR="000F674F" w:rsidRPr="003A5C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08F"/>
    <w:rsid w:val="000F674F"/>
    <w:rsid w:val="003A5C8F"/>
    <w:rsid w:val="004921A3"/>
    <w:rsid w:val="005A3DC0"/>
    <w:rsid w:val="00C3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F0F46"/>
  <w15:chartTrackingRefBased/>
  <w15:docId w15:val="{0783C3F3-AA90-40D2-B807-183A41769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3608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6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608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608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6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608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608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608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608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3608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36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3608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36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3608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3608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3608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3608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360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3608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36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608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3608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36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3608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3608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3608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36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3608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360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Tye Lin （林 岱穎Tai-Yin Lin）</dc:creator>
  <cp:keywords/>
  <dc:description/>
  <cp:lastModifiedBy>Tye Lin （林 岱穎Tai-Yin Lin）</cp:lastModifiedBy>
  <cp:revision>2</cp:revision>
  <dcterms:created xsi:type="dcterms:W3CDTF">2026-07-28T08:06:00Z</dcterms:created>
  <dcterms:modified xsi:type="dcterms:W3CDTF">2026-07-28T08:06:00Z</dcterms:modified>
</cp:coreProperties>
</file>